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4730"/>
        <w:gridCol w:w="4909"/>
      </w:tblGrid>
      <w:tr w:rsidR="00101475" w:rsidRPr="00101475" w14:paraId="09F56573" w14:textId="77777777" w:rsidTr="00113908">
        <w:trPr>
          <w:trHeight w:val="450"/>
        </w:trPr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2BF2A" w14:textId="16A87868" w:rsidR="00101475" w:rsidRPr="00101475" w:rsidRDefault="00101475" w:rsidP="00101475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color w:val="000000"/>
                <w:kern w:val="0"/>
                <w:sz w:val="20"/>
                <w:szCs w:val="20"/>
              </w:rPr>
              <w:t>English</w:t>
            </w:r>
          </w:p>
        </w:tc>
        <w:tc>
          <w:tcPr>
            <w:tcW w:w="4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BDD7EE" w:fill="FFFFFF"/>
            <w:vAlign w:val="center"/>
            <w:hideMark/>
          </w:tcPr>
          <w:p w14:paraId="7B1C5BA9" w14:textId="197099D7" w:rsidR="00101475" w:rsidRPr="00101475" w:rsidRDefault="00066A1F" w:rsidP="00066A1F">
            <w:pPr>
              <w:widowControl/>
              <w:jc w:val="right"/>
              <w:rPr>
                <w:rFonts w:ascii="Calibri" w:eastAsia="SimSun" w:hAnsi="Calibri" w:cs="Calibri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eastAsia="SimSun" w:hAnsi="Calibri" w:cs="Calibri" w:hint="eastAsia"/>
                <w:b/>
                <w:bCs/>
                <w:color w:val="000000"/>
                <w:kern w:val="0"/>
                <w:sz w:val="22"/>
              </w:rPr>
              <w:t>Urdu</w:t>
            </w:r>
          </w:p>
        </w:tc>
      </w:tr>
      <w:tr w:rsidR="00113908" w:rsidRPr="00101475" w14:paraId="18B50230" w14:textId="77777777" w:rsidTr="00113908">
        <w:trPr>
          <w:trHeight w:val="2160"/>
        </w:trPr>
        <w:tc>
          <w:tcPr>
            <w:tcW w:w="4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41946B" w14:textId="7ED227C0" w:rsidR="00113908" w:rsidRPr="00101475" w:rsidRDefault="00113908" w:rsidP="00113908">
            <w:pPr>
              <w:widowControl/>
              <w:jc w:val="left"/>
              <w:rPr>
                <w:rFonts w:ascii="Calibri" w:eastAsia="SimSun" w:hAnsi="Calibri" w:cs="Calibri"/>
                <w:color w:val="FF0000"/>
                <w:kern w:val="0"/>
                <w:sz w:val="22"/>
              </w:rPr>
            </w:pPr>
            <w:r w:rsidRPr="00101475">
              <w:rPr>
                <w:rFonts w:ascii="Calibri" w:eastAsia="SimSun" w:hAnsi="Calibri" w:cs="Calibri"/>
                <w:kern w:val="0"/>
                <w:sz w:val="22"/>
              </w:rPr>
              <w:br/>
              <w:t>Treatments to reduce COVID symptoms available now.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C3399" w14:textId="77777777" w:rsidR="00113908" w:rsidRDefault="00113908" w:rsidP="00113908">
            <w:pPr>
              <w:widowControl/>
              <w:bidi/>
              <w:jc w:val="left"/>
              <w:rPr>
                <w:rFonts w:ascii="Calibri" w:eastAsia="SimSun" w:hAnsi="Calibri" w:cs="Calibri"/>
                <w:color w:val="000000"/>
                <w:kern w:val="0"/>
                <w:sz w:val="22"/>
                <w:rtl/>
                <w:lang w:bidi="ur-PK"/>
              </w:rPr>
            </w:pPr>
          </w:p>
          <w:p w14:paraId="3CE783B8" w14:textId="01C468F3" w:rsidR="00113908" w:rsidRPr="00101475" w:rsidRDefault="00113908" w:rsidP="00113908">
            <w:pPr>
              <w:widowControl/>
              <w:bidi/>
              <w:jc w:val="left"/>
              <w:rPr>
                <w:rFonts w:ascii="Calibri" w:eastAsia="SimSun" w:hAnsi="Calibri" w:cs="Calibri"/>
                <w:color w:val="000000"/>
                <w:kern w:val="0"/>
                <w:sz w:val="22"/>
              </w:rPr>
            </w:pPr>
            <w:r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  <w:lang w:bidi="ur-PK"/>
              </w:rPr>
              <w:t>کوویڈ کی علامتوں میں کمی کے لیے علاج اب دستیاب ہیں۔</w:t>
            </w:r>
          </w:p>
        </w:tc>
      </w:tr>
      <w:tr w:rsidR="00113908" w:rsidRPr="00101475" w14:paraId="37DDC20A" w14:textId="77777777" w:rsidTr="00113908">
        <w:trPr>
          <w:trHeight w:val="1890"/>
        </w:trPr>
        <w:tc>
          <w:tcPr>
            <w:tcW w:w="4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21A4D4" w14:textId="77777777" w:rsidR="00113908" w:rsidRPr="00101475" w:rsidRDefault="00113908" w:rsidP="00113908">
            <w:pPr>
              <w:widowControl/>
              <w:jc w:val="left"/>
              <w:rPr>
                <w:rFonts w:ascii="Calibri" w:eastAsia="SimSun" w:hAnsi="Calibri" w:cs="Calibri"/>
                <w:kern w:val="0"/>
                <w:sz w:val="22"/>
              </w:rPr>
            </w:pPr>
            <w:r w:rsidRPr="00101475">
              <w:rPr>
                <w:rFonts w:ascii="Calibri" w:eastAsia="SimSun" w:hAnsi="Calibri" w:cs="Calibri"/>
                <w:kern w:val="0"/>
                <w:sz w:val="22"/>
              </w:rPr>
              <w:t>Ask your healthcare provider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D5E76" w14:textId="3D287F5F" w:rsidR="00113908" w:rsidRPr="00101475" w:rsidRDefault="00113908" w:rsidP="00113908">
            <w:pPr>
              <w:widowControl/>
              <w:bidi/>
              <w:jc w:val="left"/>
              <w:rPr>
                <w:rFonts w:ascii="Calibri" w:eastAsia="SimSun" w:hAnsi="Calibri" w:cs="Calibri"/>
                <w:color w:val="FF0000"/>
                <w:kern w:val="0"/>
                <w:sz w:val="22"/>
              </w:rPr>
            </w:pPr>
            <w:r w:rsidRPr="00D7075A">
              <w:rPr>
                <w:rFonts w:ascii="Calibri" w:eastAsia="SimSun" w:hAnsi="Calibri" w:cs="Calibri" w:hint="cs"/>
                <w:kern w:val="0"/>
                <w:sz w:val="22"/>
                <w:rtl/>
              </w:rPr>
              <w:t>اپنے نگہداشت صحت</w:t>
            </w:r>
            <w:r>
              <w:rPr>
                <w:rFonts w:ascii="Calibri" w:eastAsia="SimSun" w:hAnsi="Calibri" w:cs="Calibri" w:hint="cs"/>
                <w:kern w:val="0"/>
                <w:sz w:val="22"/>
                <w:rtl/>
              </w:rPr>
              <w:t xml:space="preserve"> </w:t>
            </w:r>
            <w:r w:rsidRPr="00D7075A">
              <w:rPr>
                <w:rFonts w:ascii="Calibri" w:eastAsia="SimSun" w:hAnsi="Calibri" w:cs="Calibri" w:hint="cs"/>
                <w:kern w:val="0"/>
                <w:sz w:val="22"/>
                <w:rtl/>
              </w:rPr>
              <w:t>فراہم کنندہ سے دریافت کریں</w:t>
            </w:r>
          </w:p>
        </w:tc>
      </w:tr>
      <w:tr w:rsidR="00113908" w:rsidRPr="00101475" w14:paraId="5A5D4B57" w14:textId="77777777" w:rsidTr="00113908">
        <w:trPr>
          <w:trHeight w:val="3345"/>
        </w:trPr>
        <w:tc>
          <w:tcPr>
            <w:tcW w:w="4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69C622" w14:textId="5FA9F69D" w:rsidR="00113908" w:rsidRPr="00101475" w:rsidRDefault="00113908" w:rsidP="00113908">
            <w:pPr>
              <w:widowControl/>
              <w:jc w:val="left"/>
              <w:rPr>
                <w:rFonts w:ascii="Calibri" w:eastAsia="SimSun" w:hAnsi="Calibri" w:cs="Calibri"/>
                <w:color w:val="FF0000"/>
                <w:kern w:val="0"/>
                <w:sz w:val="22"/>
              </w:rPr>
            </w:pPr>
            <w:r w:rsidRPr="00101475">
              <w:rPr>
                <w:rFonts w:ascii="Calibri" w:eastAsia="SimSun" w:hAnsi="Calibri" w:cs="Calibri"/>
                <w:color w:val="FF0000"/>
                <w:kern w:val="0"/>
                <w:sz w:val="22"/>
              </w:rPr>
              <w:br/>
            </w:r>
            <w:r w:rsidRPr="00101475">
              <w:rPr>
                <w:rFonts w:ascii="Calibri" w:eastAsia="SimSun" w:hAnsi="Calibri" w:cs="Calibri"/>
                <w:kern w:val="0"/>
                <w:sz w:val="22"/>
              </w:rPr>
              <w:t>If you test positive for COVID-19, you may be eligible for antiviral medication to minimize your symptoms. Contact your healthcare provider within 5 days of testing positive to learn about your treatment options.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E2F1A6" w14:textId="42D128D7" w:rsidR="00113908" w:rsidRPr="00101475" w:rsidRDefault="00113908" w:rsidP="00113908">
            <w:pPr>
              <w:widowControl/>
              <w:bidi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rtl/>
              </w:rPr>
              <w:t xml:space="preserve">اگر کوویڈ-19 کے لیے آپ کی جانچ مثبت نکلتی ہے تو آپ </w:t>
            </w:r>
            <w:proofErr w:type="gramStart"/>
            <w:r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rtl/>
              </w:rPr>
              <w:t>اپنی  علامتوں</w:t>
            </w:r>
            <w:proofErr w:type="gramEnd"/>
            <w:r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rtl/>
              </w:rPr>
              <w:t xml:space="preserve"> کو کم کرنے کے لیے اینٹی وائرل دواؤں کے لیے اہل ہو سکتے ہیں۔ علاج کے اختیارات کے بارے میں مزید جاننے کے لیے، مثبت جانچ نکلنے کے 5 دنوں کے اندر اپنے نگہداشت صحت فراہم کنندہ سے رابطہ کریں۔</w:t>
            </w:r>
          </w:p>
        </w:tc>
      </w:tr>
      <w:tr w:rsidR="00101475" w:rsidRPr="00101475" w14:paraId="27801383" w14:textId="77777777" w:rsidTr="00113908">
        <w:trPr>
          <w:trHeight w:val="4995"/>
        </w:trPr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020DF" w14:textId="28C363C0" w:rsidR="00101475" w:rsidRPr="00101475" w:rsidRDefault="00101475" w:rsidP="00101475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04"/>
            </w:tblGrid>
            <w:tr w:rsidR="00101475" w:rsidRPr="00101475" w14:paraId="11C512AE" w14:textId="77777777">
              <w:trPr>
                <w:trHeight w:val="4995"/>
                <w:tblCellSpacing w:w="0" w:type="dxa"/>
              </w:trPr>
              <w:tc>
                <w:tcPr>
                  <w:tcW w:w="5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hideMark/>
                </w:tcPr>
                <w:p w14:paraId="1399E3CE" w14:textId="43B5638A" w:rsidR="00101475" w:rsidRPr="00101475" w:rsidRDefault="00101475" w:rsidP="00101475">
                  <w:pPr>
                    <w:widowControl/>
                    <w:jc w:val="left"/>
                    <w:rPr>
                      <w:rFonts w:ascii="Calibri" w:eastAsia="SimSun" w:hAnsi="Calibri" w:cs="Calibri"/>
                      <w:color w:val="FF0000"/>
                      <w:kern w:val="0"/>
                      <w:sz w:val="22"/>
                    </w:rPr>
                  </w:pPr>
                  <w:r w:rsidRPr="00101475">
                    <w:rPr>
                      <w:rFonts w:ascii="Arial" w:eastAsia="SimSun" w:hAnsi="Arial" w:cs="Arial"/>
                      <w:noProof/>
                      <w:color w:val="000000"/>
                      <w:kern w:val="0"/>
                      <w:sz w:val="20"/>
                      <w:szCs w:val="20"/>
                    </w:rPr>
                    <w:drawing>
                      <wp:anchor distT="0" distB="0" distL="114300" distR="114300" simplePos="0" relativeHeight="251658240" behindDoc="0" locked="0" layoutInCell="1" allowOverlap="1" wp14:anchorId="3B249B9E" wp14:editId="0C2A8B6A">
                        <wp:simplePos x="0" y="0"/>
                        <wp:positionH relativeFrom="column">
                          <wp:posOffset>60325</wp:posOffset>
                        </wp:positionH>
                        <wp:positionV relativeFrom="paragraph">
                          <wp:posOffset>208280</wp:posOffset>
                        </wp:positionV>
                        <wp:extent cx="2774950" cy="2774950"/>
                        <wp:effectExtent l="0" t="0" r="0" b="6350"/>
                        <wp:wrapNone/>
                        <wp:docPr id="7" name="图片 7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E90D77A5-1500-A616-4B05-23BC606E4C97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Picture 6">
                                  <a:extLst>
                                    <a:ext uri="{FF2B5EF4-FFF2-40B4-BE49-F238E27FC236}">
                                      <a16:creationId xmlns:a16="http://schemas.microsoft.com/office/drawing/2014/main" id="{E90D77A5-1500-A616-4B05-23BC606E4C97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74950" cy="27749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506A6391" w14:textId="77777777" w:rsidR="00101475" w:rsidRPr="00101475" w:rsidRDefault="00101475" w:rsidP="00101475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AA106" w14:textId="77777777" w:rsidR="00101475" w:rsidRPr="00101475" w:rsidRDefault="00101475" w:rsidP="00101475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101475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203B8D5" w14:textId="77777777" w:rsidR="004B306A" w:rsidRDefault="004B306A"/>
    <w:sectPr w:rsidR="004B30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3BAF6" w14:textId="77777777" w:rsidR="004D025F" w:rsidRDefault="004D025F" w:rsidP="00101475">
      <w:r>
        <w:separator/>
      </w:r>
    </w:p>
  </w:endnote>
  <w:endnote w:type="continuationSeparator" w:id="0">
    <w:p w14:paraId="57062D17" w14:textId="77777777" w:rsidR="004D025F" w:rsidRDefault="004D025F" w:rsidP="00101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C0A32" w14:textId="77777777" w:rsidR="004D025F" w:rsidRDefault="004D025F" w:rsidP="00101475">
      <w:r>
        <w:separator/>
      </w:r>
    </w:p>
  </w:footnote>
  <w:footnote w:type="continuationSeparator" w:id="0">
    <w:p w14:paraId="01441334" w14:textId="77777777" w:rsidR="004D025F" w:rsidRDefault="004D025F" w:rsidP="001014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859"/>
    <w:rsid w:val="00066A1F"/>
    <w:rsid w:val="00101475"/>
    <w:rsid w:val="00113908"/>
    <w:rsid w:val="00163C99"/>
    <w:rsid w:val="004B306A"/>
    <w:rsid w:val="004D025F"/>
    <w:rsid w:val="00CA00D8"/>
    <w:rsid w:val="00D32E1D"/>
    <w:rsid w:val="00D67859"/>
    <w:rsid w:val="00E860C2"/>
    <w:rsid w:val="00F3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414125"/>
  <w15:chartTrackingRefBased/>
  <w15:docId w15:val="{FEC4FFD2-D696-4EEF-B47A-B7D369F1E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14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01475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014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014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3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533</Characters>
  <Application>Microsoft Office Word</Application>
  <DocSecurity>0</DocSecurity>
  <Lines>24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ASTA-USA</Company>
  <LinksUpToDate>false</LinksUpToDate>
  <CharactersWithSpaces>648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4</cp:revision>
  <dcterms:created xsi:type="dcterms:W3CDTF">2022-06-20T10:18:00Z</dcterms:created>
  <dcterms:modified xsi:type="dcterms:W3CDTF">2022-06-22T12:56:00Z</dcterms:modified>
  <cp:category/>
</cp:coreProperties>
</file>