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ਪੰਜਾਬੀ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rPr>
          <w:trHeight w:val="358.5546875" w:hRule="atLeast"/>
        </w:trP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Punjabi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Calibri" w:cs="Calibri" w:eastAsia="Calibri" w:hAnsi="Calibri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white"/>
                <w:rtl w:val="0"/>
              </w:rPr>
              <w:t xml:space="preserve">ਤੁਹਾਡੇ ਬੱਚਿਆਂ ਨੂੰ ਕੋਵਿਡ 19 ਵੈਕਸੀਨ ਲਗਵਾਉਣ ਬਾਰੇ ਸਵਾਲ?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white"/>
                <w:rtl w:val="0"/>
              </w:rPr>
              <w:t xml:space="preserve"> ਹੋਰ ਸਿੱਖੋ।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ਇਹ ਗਲਾਂ ਤੁਹਾਡੀ ਜਾਣਕਾਰੀ ਲਈ ਲੋੜੀਂਦੀਆਂ ਹਨ।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0F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ਜਿੰਨੀ ਜਲਦੀ ਆਪਾਂ ਹੋਰ ਲੋਕਾਂ  -ਨੌਜਵਾਨ ਬੱਚਿਆਂ ਅਤੇ ਵੱਡਿਆਂ- ਨੂੰ ਕੋਵਿਡ 19 ਵੈਕਸੀਨ ਲਗਾਵਾਂਗੇ ਓਨੀ ਹੀ ਛੇਤੀਂ ਸਾਡੇ ਬੱਚੇ ਨੌਰਮਲ ਸਕੂਲ ਦੀ ਜ਼ਿੰਦਗੀ ਅਤੇ ਸਰਗਰਮੀਆਂ ਮਾਣ ਸਕਦੇ ਹਨ।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ਇੱਕਠੇ ਆਪਾਂ ਕਰ ਸਕਦੇ ਹਾਂ।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