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1A0" w14:textId="4F00C741" w:rsidR="00B13A9F" w:rsidRDefault="000B4BB5" w:rsidP="00B13A9F">
      <w:pPr>
        <w:spacing w:after="0" w:line="240" w:lineRule="auto"/>
        <w:jc w:val="center"/>
        <w:rPr>
          <w:rFonts w:ascii="Calibri" w:eastAsia="Times New Roman" w:hAnsi="Calibri" w:cs="Times New Roman"/>
        </w:rPr>
      </w:pPr>
      <w:r>
        <w:rPr>
          <w:noProof/>
          <w:lang w:val="en-GB" w:eastAsia="en-GB"/>
        </w:rPr>
        <mc:AlternateContent>
          <mc:Choice Requires="wps">
            <w:drawing>
              <wp:inline distT="0" distB="0" distL="0" distR="0" wp14:anchorId="2C6F5C42" wp14:editId="6BE8F64E">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882A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lang w:val="en-GB" w:eastAsia="en-GB"/>
        </w:rPr>
        <w:drawing>
          <wp:inline distT="0" distB="0" distL="0" distR="0" wp14:anchorId="18247416" wp14:editId="5E087856">
            <wp:extent cx="3037526" cy="893445"/>
            <wp:effectExtent l="0" t="0" r="0" b="1905"/>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2182" cy="903638"/>
                    </a:xfrm>
                    <a:prstGeom prst="rect">
                      <a:avLst/>
                    </a:prstGeom>
                  </pic:spPr>
                </pic:pic>
              </a:graphicData>
            </a:graphic>
          </wp:inline>
        </w:drawing>
      </w:r>
    </w:p>
    <w:p w14:paraId="7364D4B3" w14:textId="17A14285" w:rsidR="00CE712D" w:rsidRPr="00B13A9F" w:rsidRDefault="00CE712D" w:rsidP="00B13A9F">
      <w:pPr>
        <w:spacing w:after="0" w:line="240" w:lineRule="auto"/>
        <w:jc w:val="center"/>
        <w:rPr>
          <w:rFonts w:ascii="Calibri" w:eastAsia="Times New Roman" w:hAnsi="Calibri" w:cs="Times New Roman"/>
        </w:rPr>
      </w:pPr>
    </w:p>
    <w:p w14:paraId="44A33F69" w14:textId="038BB487" w:rsidR="00D73E8E" w:rsidRPr="000C2F05" w:rsidRDefault="00D73E8E" w:rsidP="00D73E8E">
      <w:pPr>
        <w:spacing w:after="0" w:line="240" w:lineRule="auto"/>
        <w:jc w:val="center"/>
        <w:rPr>
          <w:rFonts w:ascii="Calibri" w:eastAsia="Times New Roman" w:hAnsi="Calibri" w:cs="Times New Roman"/>
          <w:b/>
          <w:bCs/>
          <w:sz w:val="24"/>
          <w:szCs w:val="24"/>
          <w:lang w:val="es-ES"/>
        </w:rPr>
      </w:pPr>
      <w:r>
        <w:rPr>
          <w:rFonts w:ascii="Calibri" w:eastAsia="Times New Roman" w:hAnsi="Calibri" w:cs="Times New Roman"/>
          <w:b/>
          <w:bCs/>
          <w:sz w:val="24"/>
          <w:szCs w:val="24"/>
          <w:lang w:val="es"/>
        </w:rPr>
        <w:t xml:space="preserve">Reunión general del Grupo de Planificación </w:t>
      </w:r>
      <w:proofErr w:type="spellStart"/>
      <w:r>
        <w:rPr>
          <w:rFonts w:ascii="Calibri" w:eastAsia="Times New Roman" w:hAnsi="Calibri" w:cs="Times New Roman"/>
          <w:b/>
          <w:bCs/>
          <w:sz w:val="24"/>
          <w:szCs w:val="24"/>
          <w:lang w:val="es"/>
        </w:rPr>
        <w:t>Sindémica</w:t>
      </w:r>
      <w:proofErr w:type="spellEnd"/>
      <w:r>
        <w:rPr>
          <w:rFonts w:ascii="Calibri" w:eastAsia="Times New Roman" w:hAnsi="Calibri" w:cs="Times New Roman"/>
          <w:b/>
          <w:bCs/>
          <w:sz w:val="24"/>
          <w:szCs w:val="24"/>
          <w:lang w:val="es"/>
        </w:rPr>
        <w:t xml:space="preserve"> de Washington</w:t>
      </w:r>
    </w:p>
    <w:p w14:paraId="0E90730B" w14:textId="31BD9664" w:rsidR="00CF41E4" w:rsidRPr="000C2F05" w:rsidRDefault="000B4BB5" w:rsidP="00D73E8E">
      <w:pPr>
        <w:spacing w:after="0" w:line="240" w:lineRule="auto"/>
        <w:jc w:val="center"/>
        <w:rPr>
          <w:rFonts w:ascii="Calibri" w:eastAsia="Times New Roman" w:hAnsi="Calibri" w:cs="Times New Roman"/>
          <w:b/>
          <w:bCs/>
          <w:sz w:val="24"/>
          <w:szCs w:val="24"/>
          <w:lang w:val="es-ES"/>
        </w:rPr>
      </w:pPr>
      <w:r>
        <w:rPr>
          <w:rFonts w:ascii="Calibri" w:eastAsia="Times New Roman" w:hAnsi="Calibri" w:cs="Times New Roman"/>
          <w:b/>
          <w:bCs/>
          <w:sz w:val="24"/>
          <w:szCs w:val="24"/>
          <w:lang w:val="es"/>
        </w:rPr>
        <w:t>Notas/Acta</w:t>
      </w:r>
    </w:p>
    <w:p w14:paraId="0EBDAF8B" w14:textId="44875BF1" w:rsidR="00B13A9F" w:rsidRPr="000C2F05" w:rsidRDefault="00775A13" w:rsidP="00B13A9F">
      <w:pPr>
        <w:spacing w:after="0" w:line="240" w:lineRule="auto"/>
        <w:jc w:val="center"/>
        <w:rPr>
          <w:rFonts w:ascii="Calibri" w:eastAsia="Times New Roman" w:hAnsi="Calibri" w:cs="Times New Roman"/>
          <w:sz w:val="24"/>
          <w:szCs w:val="24"/>
          <w:lang w:val="es-ES"/>
        </w:rPr>
      </w:pPr>
      <w:r>
        <w:rPr>
          <w:rFonts w:ascii="Calibri" w:eastAsia="Times New Roman" w:hAnsi="Calibri" w:cs="Times New Roman"/>
          <w:sz w:val="24"/>
          <w:szCs w:val="24"/>
          <w:lang w:val="es"/>
        </w:rPr>
        <w:t>Martes 23 de enero de 2024</w:t>
      </w:r>
    </w:p>
    <w:p w14:paraId="1E0427DD" w14:textId="5CF9B892" w:rsidR="00B13A9F" w:rsidRPr="000C2F05" w:rsidRDefault="00B13A9F" w:rsidP="00B13A9F">
      <w:pPr>
        <w:spacing w:after="0" w:line="240" w:lineRule="auto"/>
        <w:jc w:val="center"/>
        <w:rPr>
          <w:rFonts w:ascii="Calibri" w:eastAsia="Times New Roman" w:hAnsi="Calibri" w:cs="Times New Roman"/>
          <w:sz w:val="24"/>
          <w:szCs w:val="24"/>
          <w:lang w:val="es-ES"/>
        </w:rPr>
      </w:pPr>
      <w:r>
        <w:rPr>
          <w:rFonts w:ascii="Calibri" w:eastAsia="Times New Roman" w:hAnsi="Calibri" w:cs="Times New Roman"/>
          <w:sz w:val="24"/>
          <w:szCs w:val="24"/>
          <w:lang w:val="es"/>
        </w:rPr>
        <w:t xml:space="preserve">Reunión virtual a través de videoconferencia por Zoom </w:t>
      </w:r>
    </w:p>
    <w:p w14:paraId="2079FDE3" w14:textId="77777777" w:rsidR="00B13A9F" w:rsidRPr="000C2F05" w:rsidRDefault="00B13A9F" w:rsidP="00B13A9F">
      <w:pPr>
        <w:spacing w:after="0" w:line="240" w:lineRule="auto"/>
        <w:rPr>
          <w:rFonts w:ascii="Calibri" w:eastAsia="Times New Roman" w:hAnsi="Calibri" w:cs="Times New Roman"/>
          <w:b/>
          <w:bCs/>
          <w:sz w:val="28"/>
          <w:szCs w:val="28"/>
          <w:lang w:val="es-ES"/>
        </w:rPr>
      </w:pPr>
    </w:p>
    <w:p w14:paraId="3FD52D57" w14:textId="4ABEE2BB" w:rsidR="00B13A9F" w:rsidRPr="000C2F05" w:rsidRDefault="000B4BB5" w:rsidP="00F00DBB">
      <w:pPr>
        <w:spacing w:after="0" w:line="240" w:lineRule="auto"/>
        <w:rPr>
          <w:rFonts w:ascii="Calibri" w:eastAsia="Times New Roman" w:hAnsi="Calibri" w:cs="Times New Roman"/>
          <w:b/>
          <w:bCs/>
          <w:sz w:val="24"/>
          <w:szCs w:val="24"/>
          <w:lang w:val="es-ES"/>
        </w:rPr>
      </w:pPr>
      <w:r>
        <w:rPr>
          <w:rFonts w:ascii="Calibri" w:eastAsia="Times New Roman" w:hAnsi="Calibri" w:cs="Times New Roman"/>
          <w:b/>
          <w:bCs/>
          <w:sz w:val="24"/>
          <w:szCs w:val="24"/>
          <w:lang w:val="es"/>
        </w:rPr>
        <w:t>Asistencia de los integrantes del Grupo de Planificación Sindémica de Washington (WSPG, por su sigla en inglés):</w:t>
      </w:r>
    </w:p>
    <w:p w14:paraId="2AED8F57" w14:textId="77777777" w:rsidR="004044A4" w:rsidRPr="000C2F05" w:rsidRDefault="004044A4" w:rsidP="00F00DBB">
      <w:pPr>
        <w:spacing w:after="0" w:line="240" w:lineRule="auto"/>
        <w:rPr>
          <w:rFonts w:ascii="Calibri" w:eastAsia="Times New Roman" w:hAnsi="Calibri" w:cs="Times New Roman"/>
          <w:b/>
          <w:bCs/>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5"/>
        <w:gridCol w:w="6475"/>
      </w:tblGrid>
      <w:tr w:rsidR="000B4BB5" w14:paraId="6D085749" w14:textId="77777777" w:rsidTr="004044A4">
        <w:tc>
          <w:tcPr>
            <w:tcW w:w="6475" w:type="dxa"/>
          </w:tcPr>
          <w:tbl>
            <w:tblPr>
              <w:tblStyle w:val="TableGrid"/>
              <w:tblW w:w="0" w:type="auto"/>
              <w:tblLayout w:type="fixed"/>
              <w:tblLook w:val="04A0" w:firstRow="1" w:lastRow="0" w:firstColumn="1" w:lastColumn="0" w:noHBand="0" w:noVBand="1"/>
            </w:tblPr>
            <w:tblGrid>
              <w:gridCol w:w="3847"/>
              <w:gridCol w:w="1170"/>
              <w:gridCol w:w="1166"/>
            </w:tblGrid>
            <w:tr w:rsidR="004044A4" w14:paraId="1D2A88FA" w14:textId="77777777" w:rsidTr="004044A4">
              <w:tc>
                <w:tcPr>
                  <w:tcW w:w="3847" w:type="dxa"/>
                </w:tcPr>
                <w:p w14:paraId="22D76D9C" w14:textId="5D7E99B2" w:rsidR="004044A4" w:rsidRDefault="004044A4" w:rsidP="00F00DBB">
                  <w:pPr>
                    <w:rPr>
                      <w:rFonts w:ascii="Calibri" w:eastAsia="Times New Roman" w:hAnsi="Calibri" w:cs="Times New Roman"/>
                      <w:b/>
                      <w:bCs/>
                    </w:rPr>
                  </w:pPr>
                  <w:r>
                    <w:rPr>
                      <w:rFonts w:ascii="Calibri" w:eastAsia="Times New Roman" w:hAnsi="Calibri" w:cs="Times New Roman"/>
                      <w:b/>
                      <w:bCs/>
                      <w:lang w:val="es"/>
                    </w:rPr>
                    <w:t>Nombre</w:t>
                  </w:r>
                </w:p>
              </w:tc>
              <w:tc>
                <w:tcPr>
                  <w:tcW w:w="1170" w:type="dxa"/>
                </w:tcPr>
                <w:p w14:paraId="3D94C653" w14:textId="476AC0AF" w:rsidR="004044A4" w:rsidRDefault="004044A4" w:rsidP="00F00DBB">
                  <w:pPr>
                    <w:rPr>
                      <w:rFonts w:ascii="Calibri" w:eastAsia="Times New Roman" w:hAnsi="Calibri" w:cs="Times New Roman"/>
                      <w:b/>
                      <w:bCs/>
                    </w:rPr>
                  </w:pPr>
                  <w:r>
                    <w:rPr>
                      <w:rFonts w:ascii="Calibri" w:eastAsia="Times New Roman" w:hAnsi="Calibri" w:cs="Times New Roman"/>
                      <w:b/>
                      <w:bCs/>
                      <w:lang w:val="es"/>
                    </w:rPr>
                    <w:t>Presente</w:t>
                  </w:r>
                </w:p>
              </w:tc>
              <w:tc>
                <w:tcPr>
                  <w:tcW w:w="1166" w:type="dxa"/>
                </w:tcPr>
                <w:p w14:paraId="0F893107" w14:textId="5E6670E1" w:rsidR="004044A4" w:rsidRDefault="004044A4" w:rsidP="00F00DBB">
                  <w:pPr>
                    <w:rPr>
                      <w:rFonts w:ascii="Calibri" w:eastAsia="Times New Roman" w:hAnsi="Calibri" w:cs="Times New Roman"/>
                      <w:b/>
                      <w:bCs/>
                    </w:rPr>
                  </w:pPr>
                  <w:r>
                    <w:rPr>
                      <w:rFonts w:ascii="Calibri" w:eastAsia="Times New Roman" w:hAnsi="Calibri" w:cs="Times New Roman"/>
                      <w:b/>
                      <w:bCs/>
                      <w:lang w:val="es"/>
                    </w:rPr>
                    <w:t>Ausente</w:t>
                  </w:r>
                </w:p>
              </w:tc>
            </w:tr>
            <w:tr w:rsidR="000571F2" w14:paraId="440104DB" w14:textId="77777777" w:rsidTr="004044A4">
              <w:tc>
                <w:tcPr>
                  <w:tcW w:w="3847" w:type="dxa"/>
                </w:tcPr>
                <w:p w14:paraId="03D5917A" w14:textId="7E681201" w:rsidR="000571F2" w:rsidRPr="004044A4" w:rsidRDefault="000571F2" w:rsidP="000571F2">
                  <w:pPr>
                    <w:rPr>
                      <w:rFonts w:ascii="Calibri" w:eastAsia="Times New Roman" w:hAnsi="Calibri" w:cs="Times New Roman"/>
                    </w:rPr>
                  </w:pPr>
                  <w:r>
                    <w:rPr>
                      <w:b/>
                      <w:bCs/>
                      <w:sz w:val="23"/>
                      <w:lang w:val="es"/>
                    </w:rPr>
                    <w:t>Amy Hernandez</w:t>
                  </w:r>
                </w:p>
              </w:tc>
              <w:tc>
                <w:tcPr>
                  <w:tcW w:w="1170" w:type="dxa"/>
                </w:tcPr>
                <w:p w14:paraId="333AA0B4" w14:textId="4ED61FB9" w:rsidR="000571F2" w:rsidRPr="004044A4" w:rsidRDefault="007B0B83" w:rsidP="000571F2">
                  <w:pPr>
                    <w:rPr>
                      <w:rFonts w:ascii="Calibri" w:eastAsia="Times New Roman" w:hAnsi="Calibri" w:cs="Times New Roman"/>
                    </w:rPr>
                  </w:pPr>
                  <w:sdt>
                    <w:sdtPr>
                      <w:rPr>
                        <w:rFonts w:ascii="MS Gothic" w:eastAsia="MS Gothic" w:hAnsi="MS Gothic"/>
                        <w:sz w:val="24"/>
                        <w:szCs w:val="24"/>
                      </w:rPr>
                      <w:id w:val="-1876994372"/>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c>
                <w:tcPr>
                  <w:tcW w:w="1166" w:type="dxa"/>
                </w:tcPr>
                <w:p w14:paraId="6B33F9BF" w14:textId="6F7C5D10" w:rsidR="000571F2" w:rsidRPr="004044A4" w:rsidRDefault="007B0B83" w:rsidP="000571F2">
                  <w:pPr>
                    <w:rPr>
                      <w:rFonts w:ascii="Calibri" w:eastAsia="Times New Roman" w:hAnsi="Calibri" w:cs="Times New Roman"/>
                    </w:rPr>
                  </w:pPr>
                  <w:sdt>
                    <w:sdtPr>
                      <w:rPr>
                        <w:sz w:val="24"/>
                        <w:szCs w:val="24"/>
                      </w:rPr>
                      <w:id w:val="271369047"/>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r>
            <w:tr w:rsidR="000571F2" w14:paraId="2E3A83B1" w14:textId="77777777" w:rsidTr="004044A4">
              <w:tc>
                <w:tcPr>
                  <w:tcW w:w="3847" w:type="dxa"/>
                </w:tcPr>
                <w:p w14:paraId="762411C2" w14:textId="66E66CE7" w:rsidR="000571F2" w:rsidRPr="004044A4" w:rsidRDefault="000571F2" w:rsidP="000571F2">
                  <w:pPr>
                    <w:rPr>
                      <w:rFonts w:ascii="Calibri" w:eastAsia="Times New Roman" w:hAnsi="Calibri" w:cs="Times New Roman"/>
                    </w:rPr>
                  </w:pPr>
                  <w:r>
                    <w:rPr>
                      <w:b/>
                      <w:bCs/>
                      <w:sz w:val="23"/>
                      <w:lang w:val="es"/>
                    </w:rPr>
                    <w:t>Ann Mumford</w:t>
                  </w:r>
                </w:p>
              </w:tc>
              <w:tc>
                <w:tcPr>
                  <w:tcW w:w="1170" w:type="dxa"/>
                </w:tcPr>
                <w:p w14:paraId="60CA3543" w14:textId="078BE0C4" w:rsidR="000571F2" w:rsidRPr="004044A4" w:rsidRDefault="007B0B83" w:rsidP="000571F2">
                  <w:pPr>
                    <w:rPr>
                      <w:rFonts w:ascii="Calibri" w:eastAsia="Times New Roman" w:hAnsi="Calibri" w:cs="Times New Roman"/>
                    </w:rPr>
                  </w:pPr>
                  <w:sdt>
                    <w:sdtPr>
                      <w:rPr>
                        <w:rFonts w:ascii="MS Gothic" w:eastAsia="MS Gothic" w:hAnsi="MS Gothic"/>
                        <w:sz w:val="24"/>
                        <w:szCs w:val="24"/>
                      </w:rPr>
                      <w:id w:val="-840779941"/>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c>
                <w:tcPr>
                  <w:tcW w:w="1166" w:type="dxa"/>
                </w:tcPr>
                <w:p w14:paraId="486A39DC" w14:textId="710CACC1" w:rsidR="000571F2" w:rsidRPr="004044A4" w:rsidRDefault="007B0B83" w:rsidP="000571F2">
                  <w:pPr>
                    <w:rPr>
                      <w:rFonts w:ascii="Calibri" w:eastAsia="Times New Roman" w:hAnsi="Calibri" w:cs="Times New Roman"/>
                    </w:rPr>
                  </w:pPr>
                  <w:sdt>
                    <w:sdtPr>
                      <w:rPr>
                        <w:sz w:val="24"/>
                        <w:szCs w:val="24"/>
                      </w:rPr>
                      <w:id w:val="-1832895584"/>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r>
            <w:tr w:rsidR="000571F2" w14:paraId="5C724AC4" w14:textId="77777777" w:rsidTr="004044A4">
              <w:tc>
                <w:tcPr>
                  <w:tcW w:w="3847" w:type="dxa"/>
                </w:tcPr>
                <w:p w14:paraId="15DADDD1" w14:textId="0556D888" w:rsidR="000571F2" w:rsidRPr="004044A4" w:rsidRDefault="000571F2" w:rsidP="000571F2">
                  <w:pPr>
                    <w:rPr>
                      <w:rFonts w:ascii="Calibri" w:eastAsia="Times New Roman" w:hAnsi="Calibri" w:cs="Times New Roman"/>
                    </w:rPr>
                  </w:pPr>
                  <w:r>
                    <w:rPr>
                      <w:b/>
                      <w:bCs/>
                      <w:sz w:val="23"/>
                      <w:lang w:val="es"/>
                    </w:rPr>
                    <w:t>Brigette Young</w:t>
                  </w:r>
                </w:p>
              </w:tc>
              <w:tc>
                <w:tcPr>
                  <w:tcW w:w="1170" w:type="dxa"/>
                </w:tcPr>
                <w:p w14:paraId="087C5D77" w14:textId="1437AD4D" w:rsidR="000571F2" w:rsidRPr="004044A4" w:rsidRDefault="007B0B83" w:rsidP="000571F2">
                  <w:pPr>
                    <w:rPr>
                      <w:rFonts w:ascii="Calibri" w:eastAsia="Times New Roman" w:hAnsi="Calibri" w:cs="Times New Roman"/>
                    </w:rPr>
                  </w:pPr>
                  <w:sdt>
                    <w:sdtPr>
                      <w:rPr>
                        <w:sz w:val="24"/>
                        <w:szCs w:val="24"/>
                      </w:rPr>
                      <w:id w:val="684715692"/>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261A5D19" w14:textId="5E78CF65" w:rsidR="000571F2" w:rsidRPr="004044A4" w:rsidRDefault="007B0B83" w:rsidP="000571F2">
                  <w:pPr>
                    <w:rPr>
                      <w:rFonts w:ascii="Calibri" w:eastAsia="Times New Roman" w:hAnsi="Calibri" w:cs="Times New Roman"/>
                    </w:rPr>
                  </w:pPr>
                  <w:sdt>
                    <w:sdtPr>
                      <w:rPr>
                        <w:rFonts w:ascii="MS Gothic" w:eastAsia="MS Gothic" w:hAnsi="MS Gothic"/>
                        <w:sz w:val="24"/>
                        <w:szCs w:val="24"/>
                      </w:rPr>
                      <w:id w:val="-1272542852"/>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0571F2" w14:paraId="72783F6C" w14:textId="77777777" w:rsidTr="004044A4">
              <w:tc>
                <w:tcPr>
                  <w:tcW w:w="3847" w:type="dxa"/>
                </w:tcPr>
                <w:p w14:paraId="27AB345F" w14:textId="530F6B96" w:rsidR="000571F2" w:rsidRPr="004044A4" w:rsidRDefault="000571F2" w:rsidP="000571F2">
                  <w:pPr>
                    <w:rPr>
                      <w:rFonts w:ascii="Calibri" w:eastAsia="Times New Roman" w:hAnsi="Calibri" w:cs="Times New Roman"/>
                    </w:rPr>
                  </w:pPr>
                  <w:r>
                    <w:rPr>
                      <w:b/>
                      <w:bCs/>
                      <w:sz w:val="23"/>
                      <w:lang w:val="es"/>
                    </w:rPr>
                    <w:t>Christina Jackson</w:t>
                  </w:r>
                </w:p>
              </w:tc>
              <w:tc>
                <w:tcPr>
                  <w:tcW w:w="1170" w:type="dxa"/>
                </w:tcPr>
                <w:p w14:paraId="6E04DAF4" w14:textId="1D2A2042" w:rsidR="000571F2" w:rsidRPr="004044A4" w:rsidRDefault="007B0B83" w:rsidP="000571F2">
                  <w:pPr>
                    <w:rPr>
                      <w:rFonts w:ascii="Calibri" w:eastAsia="Times New Roman" w:hAnsi="Calibri" w:cs="Times New Roman"/>
                    </w:rPr>
                  </w:pPr>
                  <w:sdt>
                    <w:sdtPr>
                      <w:rPr>
                        <w:sz w:val="24"/>
                        <w:szCs w:val="24"/>
                      </w:rPr>
                      <w:id w:val="1610941851"/>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4B50B68E" w14:textId="4A3E8A20" w:rsidR="000571F2" w:rsidRPr="004044A4" w:rsidRDefault="007B0B83" w:rsidP="000571F2">
                  <w:pPr>
                    <w:rPr>
                      <w:rFonts w:ascii="Calibri" w:eastAsia="Times New Roman" w:hAnsi="Calibri" w:cs="Times New Roman"/>
                    </w:rPr>
                  </w:pPr>
                  <w:sdt>
                    <w:sdtPr>
                      <w:rPr>
                        <w:rFonts w:ascii="MS Gothic" w:eastAsia="MS Gothic" w:hAnsi="MS Gothic"/>
                        <w:sz w:val="24"/>
                        <w:szCs w:val="24"/>
                      </w:rPr>
                      <w:id w:val="-1217276286"/>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0571F2" w14:paraId="2EB1C59E" w14:textId="77777777" w:rsidTr="004044A4">
              <w:tc>
                <w:tcPr>
                  <w:tcW w:w="3847" w:type="dxa"/>
                </w:tcPr>
                <w:p w14:paraId="0A260A46" w14:textId="73B433DF" w:rsidR="000571F2" w:rsidRPr="004044A4" w:rsidRDefault="00BC51F5" w:rsidP="000571F2">
                  <w:pPr>
                    <w:rPr>
                      <w:rFonts w:ascii="Calibri" w:eastAsia="Times New Roman" w:hAnsi="Calibri" w:cs="Times New Roman"/>
                    </w:rPr>
                  </w:pPr>
                  <w:r>
                    <w:rPr>
                      <w:b/>
                      <w:bCs/>
                      <w:sz w:val="23"/>
                      <w:lang w:val="es"/>
                    </w:rPr>
                    <w:t>David Roehn</w:t>
                  </w:r>
                </w:p>
              </w:tc>
              <w:tc>
                <w:tcPr>
                  <w:tcW w:w="1170" w:type="dxa"/>
                </w:tcPr>
                <w:p w14:paraId="7064D29A" w14:textId="2D112792" w:rsidR="000571F2" w:rsidRPr="004044A4" w:rsidRDefault="007B0B83" w:rsidP="000571F2">
                  <w:pPr>
                    <w:rPr>
                      <w:rFonts w:ascii="Calibri" w:eastAsia="Times New Roman" w:hAnsi="Calibri" w:cs="Times New Roman"/>
                    </w:rPr>
                  </w:pPr>
                  <w:sdt>
                    <w:sdtPr>
                      <w:rPr>
                        <w:sz w:val="24"/>
                        <w:szCs w:val="24"/>
                      </w:rPr>
                      <w:id w:val="1618642737"/>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66F06078" w14:textId="1A93A282" w:rsidR="000571F2" w:rsidRPr="004044A4" w:rsidRDefault="007B0B83" w:rsidP="000571F2">
                  <w:pPr>
                    <w:rPr>
                      <w:rFonts w:ascii="Calibri" w:eastAsia="Times New Roman" w:hAnsi="Calibri" w:cs="Times New Roman"/>
                    </w:rPr>
                  </w:pPr>
                  <w:sdt>
                    <w:sdtPr>
                      <w:rPr>
                        <w:rFonts w:ascii="MS Gothic" w:eastAsia="MS Gothic" w:hAnsi="MS Gothic"/>
                        <w:sz w:val="24"/>
                        <w:szCs w:val="24"/>
                      </w:rPr>
                      <w:id w:val="-1198850737"/>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BC51F5" w14:paraId="2481AEE5" w14:textId="77777777" w:rsidTr="004044A4">
              <w:tc>
                <w:tcPr>
                  <w:tcW w:w="3847" w:type="dxa"/>
                </w:tcPr>
                <w:p w14:paraId="74F7190F" w14:textId="4203A620" w:rsidR="00BC51F5" w:rsidRPr="004044A4" w:rsidRDefault="00BC51F5" w:rsidP="00BC51F5">
                  <w:pPr>
                    <w:rPr>
                      <w:rFonts w:ascii="Calibri" w:eastAsia="Times New Roman" w:hAnsi="Calibri" w:cs="Times New Roman"/>
                    </w:rPr>
                  </w:pPr>
                  <w:r>
                    <w:rPr>
                      <w:b/>
                      <w:bCs/>
                      <w:sz w:val="23"/>
                      <w:lang w:val="es"/>
                    </w:rPr>
                    <w:t>Howard Russell</w:t>
                  </w:r>
                </w:p>
              </w:tc>
              <w:tc>
                <w:tcPr>
                  <w:tcW w:w="1170" w:type="dxa"/>
                </w:tcPr>
                <w:p w14:paraId="46894C69" w14:textId="78519B7F" w:rsidR="00BC51F5" w:rsidRPr="004044A4" w:rsidRDefault="007B0B83" w:rsidP="00BC51F5">
                  <w:pPr>
                    <w:rPr>
                      <w:rFonts w:ascii="Calibri" w:eastAsia="Times New Roman" w:hAnsi="Calibri" w:cs="Times New Roman"/>
                    </w:rPr>
                  </w:pPr>
                  <w:sdt>
                    <w:sdtPr>
                      <w:rPr>
                        <w:sz w:val="24"/>
                        <w:szCs w:val="24"/>
                      </w:rPr>
                      <w:id w:val="-2007587585"/>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1C452AA5" w14:textId="7EDF19FB" w:rsidR="00BC51F5" w:rsidRPr="004044A4" w:rsidRDefault="007B0B83" w:rsidP="00BC51F5">
                  <w:pPr>
                    <w:rPr>
                      <w:rFonts w:ascii="Calibri" w:eastAsia="Times New Roman" w:hAnsi="Calibri" w:cs="Times New Roman"/>
                    </w:rPr>
                  </w:pPr>
                  <w:sdt>
                    <w:sdtPr>
                      <w:rPr>
                        <w:rFonts w:ascii="MS Gothic" w:eastAsia="MS Gothic" w:hAnsi="MS Gothic"/>
                        <w:sz w:val="24"/>
                        <w:szCs w:val="24"/>
                      </w:rPr>
                      <w:id w:val="1503391339"/>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BC51F5" w14:paraId="1842AE79" w14:textId="77777777" w:rsidTr="004044A4">
              <w:tc>
                <w:tcPr>
                  <w:tcW w:w="3847" w:type="dxa"/>
                </w:tcPr>
                <w:p w14:paraId="1E1F4E73" w14:textId="6ECD1545" w:rsidR="00BC51F5" w:rsidRPr="004044A4" w:rsidRDefault="00BC51F5" w:rsidP="00BC51F5">
                  <w:pPr>
                    <w:rPr>
                      <w:rFonts w:ascii="Calibri" w:eastAsia="Times New Roman" w:hAnsi="Calibri" w:cs="Times New Roman"/>
                    </w:rPr>
                  </w:pPr>
                  <w:r>
                    <w:rPr>
                      <w:b/>
                      <w:bCs/>
                      <w:sz w:val="23"/>
                      <w:lang w:val="es"/>
                    </w:rPr>
                    <w:t>James Sammuels</w:t>
                  </w:r>
                </w:p>
              </w:tc>
              <w:tc>
                <w:tcPr>
                  <w:tcW w:w="1170" w:type="dxa"/>
                </w:tcPr>
                <w:p w14:paraId="321161A7" w14:textId="7D6BBE8F" w:rsidR="00BC51F5" w:rsidRPr="004044A4" w:rsidRDefault="007B0B83" w:rsidP="00BC51F5">
                  <w:pPr>
                    <w:rPr>
                      <w:rFonts w:ascii="Calibri" w:eastAsia="Times New Roman" w:hAnsi="Calibri" w:cs="Times New Roman"/>
                    </w:rPr>
                  </w:pPr>
                  <w:sdt>
                    <w:sdtPr>
                      <w:rPr>
                        <w:sz w:val="24"/>
                        <w:szCs w:val="24"/>
                      </w:rPr>
                      <w:id w:val="-564181830"/>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5FDC0F45" w14:textId="43EC0338" w:rsidR="00BC51F5" w:rsidRPr="004044A4" w:rsidRDefault="007B0B83" w:rsidP="00BC51F5">
                  <w:pPr>
                    <w:rPr>
                      <w:rFonts w:ascii="Calibri" w:eastAsia="Times New Roman" w:hAnsi="Calibri" w:cs="Times New Roman"/>
                    </w:rPr>
                  </w:pPr>
                  <w:sdt>
                    <w:sdtPr>
                      <w:rPr>
                        <w:rFonts w:ascii="MS Gothic" w:eastAsia="MS Gothic" w:hAnsi="MS Gothic"/>
                        <w:sz w:val="24"/>
                        <w:szCs w:val="24"/>
                      </w:rPr>
                      <w:id w:val="-1612124261"/>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BC51F5" w14:paraId="67B9C308" w14:textId="77777777" w:rsidTr="004044A4">
              <w:tc>
                <w:tcPr>
                  <w:tcW w:w="3847" w:type="dxa"/>
                </w:tcPr>
                <w:p w14:paraId="0A0AB5D8" w14:textId="7CA6195D" w:rsidR="00BC51F5" w:rsidRDefault="00BC51F5" w:rsidP="00BC51F5">
                  <w:pPr>
                    <w:rPr>
                      <w:rFonts w:ascii="Calibri" w:eastAsia="Times New Roman" w:hAnsi="Calibri" w:cs="Times New Roman"/>
                    </w:rPr>
                  </w:pPr>
                  <w:r>
                    <w:rPr>
                      <w:b/>
                      <w:bCs/>
                      <w:sz w:val="23"/>
                      <w:lang w:val="es"/>
                    </w:rPr>
                    <w:t>James Tillett</w:t>
                  </w:r>
                </w:p>
              </w:tc>
              <w:tc>
                <w:tcPr>
                  <w:tcW w:w="1170" w:type="dxa"/>
                </w:tcPr>
                <w:p w14:paraId="57EEE766" w14:textId="166EEFD4" w:rsidR="00BC51F5" w:rsidRPr="004044A4" w:rsidRDefault="007B0B83" w:rsidP="00BC51F5">
                  <w:pPr>
                    <w:rPr>
                      <w:rFonts w:ascii="Calibri" w:eastAsia="Times New Roman" w:hAnsi="Calibri" w:cs="Times New Roman"/>
                    </w:rPr>
                  </w:pPr>
                  <w:sdt>
                    <w:sdtPr>
                      <w:rPr>
                        <w:sz w:val="24"/>
                        <w:szCs w:val="24"/>
                      </w:rPr>
                      <w:id w:val="-387731819"/>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03301C49" w14:textId="21D7D748" w:rsidR="00BC51F5" w:rsidRPr="004044A4" w:rsidRDefault="007B0B83" w:rsidP="00BC51F5">
                  <w:pPr>
                    <w:rPr>
                      <w:rFonts w:ascii="Calibri" w:eastAsia="Times New Roman" w:hAnsi="Calibri" w:cs="Times New Roman"/>
                    </w:rPr>
                  </w:pPr>
                  <w:sdt>
                    <w:sdtPr>
                      <w:rPr>
                        <w:rFonts w:ascii="MS Gothic" w:eastAsia="MS Gothic" w:hAnsi="MS Gothic"/>
                        <w:sz w:val="24"/>
                        <w:szCs w:val="24"/>
                      </w:rPr>
                      <w:id w:val="-1601645776"/>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824081" w14:paraId="05250A96" w14:textId="77777777" w:rsidTr="004044A4">
              <w:tc>
                <w:tcPr>
                  <w:tcW w:w="3847" w:type="dxa"/>
                </w:tcPr>
                <w:p w14:paraId="4646BFA5" w14:textId="44B808C5" w:rsidR="00824081" w:rsidRDefault="00824081" w:rsidP="00824081">
                  <w:pPr>
                    <w:rPr>
                      <w:rFonts w:ascii="Calibri" w:eastAsia="Times New Roman" w:hAnsi="Calibri" w:cs="Times New Roman"/>
                    </w:rPr>
                  </w:pPr>
                  <w:r>
                    <w:rPr>
                      <w:b/>
                      <w:bCs/>
                      <w:sz w:val="23"/>
                      <w:lang w:val="es"/>
                    </w:rPr>
                    <w:t>Jsani Henry</w:t>
                  </w:r>
                </w:p>
              </w:tc>
              <w:tc>
                <w:tcPr>
                  <w:tcW w:w="1170" w:type="dxa"/>
                </w:tcPr>
                <w:p w14:paraId="2332E480" w14:textId="58D6F9A0" w:rsidR="00824081" w:rsidRPr="004044A4" w:rsidRDefault="007B0B83" w:rsidP="00824081">
                  <w:pPr>
                    <w:rPr>
                      <w:rFonts w:ascii="Calibri" w:eastAsia="Times New Roman" w:hAnsi="Calibri" w:cs="Times New Roman"/>
                    </w:rPr>
                  </w:pPr>
                  <w:sdt>
                    <w:sdtPr>
                      <w:rPr>
                        <w:rFonts w:ascii="MS Gothic" w:eastAsia="MS Gothic" w:hAnsi="MS Gothic"/>
                        <w:sz w:val="24"/>
                        <w:szCs w:val="24"/>
                      </w:rPr>
                      <w:id w:val="-419186792"/>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c>
                <w:tcPr>
                  <w:tcW w:w="1166" w:type="dxa"/>
                </w:tcPr>
                <w:p w14:paraId="7274C7E1" w14:textId="2361E7BA" w:rsidR="00824081" w:rsidRPr="004044A4" w:rsidRDefault="007B0B83" w:rsidP="00824081">
                  <w:pPr>
                    <w:rPr>
                      <w:rFonts w:ascii="Calibri" w:eastAsia="Times New Roman" w:hAnsi="Calibri" w:cs="Times New Roman"/>
                    </w:rPr>
                  </w:pPr>
                  <w:sdt>
                    <w:sdtPr>
                      <w:rPr>
                        <w:sz w:val="24"/>
                        <w:szCs w:val="24"/>
                      </w:rPr>
                      <w:id w:val="-522940376"/>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r>
            <w:tr w:rsidR="00824081" w14:paraId="5A6BAC3E" w14:textId="77777777" w:rsidTr="004044A4">
              <w:tc>
                <w:tcPr>
                  <w:tcW w:w="3847" w:type="dxa"/>
                </w:tcPr>
                <w:p w14:paraId="706A10A5" w14:textId="0E350722" w:rsidR="00824081" w:rsidRDefault="00824081" w:rsidP="00824081">
                  <w:pPr>
                    <w:rPr>
                      <w:rFonts w:ascii="Calibri" w:eastAsia="Times New Roman" w:hAnsi="Calibri" w:cs="Times New Roman"/>
                    </w:rPr>
                  </w:pPr>
                  <w:r>
                    <w:rPr>
                      <w:b/>
                      <w:bCs/>
                      <w:lang w:val="es"/>
                    </w:rPr>
                    <w:t>Kathleen Wilcox</w:t>
                  </w:r>
                </w:p>
              </w:tc>
              <w:tc>
                <w:tcPr>
                  <w:tcW w:w="1170" w:type="dxa"/>
                </w:tcPr>
                <w:p w14:paraId="300D7B89" w14:textId="583FDF80" w:rsidR="00824081" w:rsidRPr="004044A4" w:rsidRDefault="007B0B83" w:rsidP="00824081">
                  <w:pPr>
                    <w:rPr>
                      <w:rFonts w:ascii="Calibri" w:eastAsia="Times New Roman" w:hAnsi="Calibri" w:cs="Times New Roman"/>
                    </w:rPr>
                  </w:pPr>
                  <w:sdt>
                    <w:sdtPr>
                      <w:rPr>
                        <w:sz w:val="24"/>
                        <w:szCs w:val="24"/>
                      </w:rPr>
                      <w:id w:val="-1805229642"/>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1048F856" w14:textId="45CC5513" w:rsidR="00824081" w:rsidRPr="004044A4" w:rsidRDefault="007B0B83" w:rsidP="00824081">
                  <w:pPr>
                    <w:rPr>
                      <w:rFonts w:ascii="Calibri" w:eastAsia="Times New Roman" w:hAnsi="Calibri" w:cs="Times New Roman"/>
                    </w:rPr>
                  </w:pPr>
                  <w:sdt>
                    <w:sdtPr>
                      <w:rPr>
                        <w:rFonts w:ascii="MS Gothic" w:eastAsia="MS Gothic" w:hAnsi="MS Gothic"/>
                        <w:sz w:val="24"/>
                        <w:szCs w:val="24"/>
                      </w:rPr>
                      <w:id w:val="-908693257"/>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E33369" w14:paraId="575CFEFF" w14:textId="77777777" w:rsidTr="004044A4">
              <w:tc>
                <w:tcPr>
                  <w:tcW w:w="3847" w:type="dxa"/>
                </w:tcPr>
                <w:p w14:paraId="4855C3E6" w14:textId="4448D8A3" w:rsidR="00E33369" w:rsidRPr="004A5248" w:rsidRDefault="00E33369" w:rsidP="00E33369">
                  <w:pPr>
                    <w:rPr>
                      <w:rFonts w:ascii="Calibri" w:eastAsia="Times New Roman" w:hAnsi="Calibri" w:cs="Times New Roman"/>
                    </w:rPr>
                  </w:pPr>
                  <w:r>
                    <w:rPr>
                      <w:b/>
                      <w:bCs/>
                      <w:sz w:val="23"/>
                      <w:lang w:val="es"/>
                    </w:rPr>
                    <w:t>Lara West</w:t>
                  </w:r>
                </w:p>
              </w:tc>
              <w:tc>
                <w:tcPr>
                  <w:tcW w:w="1170" w:type="dxa"/>
                </w:tcPr>
                <w:p w14:paraId="1D493D14" w14:textId="0E30C6AE" w:rsidR="00E33369" w:rsidRDefault="007B0B83" w:rsidP="00E33369">
                  <w:pPr>
                    <w:rPr>
                      <w:sz w:val="24"/>
                      <w:szCs w:val="24"/>
                    </w:rPr>
                  </w:pPr>
                  <w:sdt>
                    <w:sdtPr>
                      <w:rPr>
                        <w:sz w:val="24"/>
                        <w:szCs w:val="24"/>
                      </w:rPr>
                      <w:id w:val="-627785976"/>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1DB8D8AC" w14:textId="7FED0935" w:rsidR="00E33369" w:rsidRDefault="007B0B83" w:rsidP="00E33369">
                  <w:pPr>
                    <w:rPr>
                      <w:sz w:val="24"/>
                      <w:szCs w:val="24"/>
                    </w:rPr>
                  </w:pPr>
                  <w:sdt>
                    <w:sdtPr>
                      <w:rPr>
                        <w:rFonts w:ascii="MS Gothic" w:eastAsia="MS Gothic" w:hAnsi="MS Gothic"/>
                        <w:sz w:val="24"/>
                        <w:szCs w:val="24"/>
                      </w:rPr>
                      <w:id w:val="-290049424"/>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E33369" w14:paraId="18E27935" w14:textId="77777777" w:rsidTr="004044A4">
              <w:tc>
                <w:tcPr>
                  <w:tcW w:w="3847" w:type="dxa"/>
                </w:tcPr>
                <w:p w14:paraId="23A234BE" w14:textId="017CFB1D" w:rsidR="00E33369" w:rsidRPr="00162624" w:rsidRDefault="00E33369" w:rsidP="00E33369">
                  <w:pPr>
                    <w:rPr>
                      <w:rFonts w:ascii="Calibri" w:eastAsia="Times New Roman" w:hAnsi="Calibri" w:cs="Times New Roman"/>
                      <w:b/>
                      <w:bCs/>
                    </w:rPr>
                  </w:pPr>
                </w:p>
              </w:tc>
              <w:tc>
                <w:tcPr>
                  <w:tcW w:w="1170" w:type="dxa"/>
                </w:tcPr>
                <w:p w14:paraId="20CE1778" w14:textId="2E9906B4" w:rsidR="00E33369" w:rsidRDefault="007B0B83" w:rsidP="00E33369">
                  <w:pPr>
                    <w:rPr>
                      <w:sz w:val="24"/>
                      <w:szCs w:val="24"/>
                    </w:rPr>
                  </w:pPr>
                  <w:sdt>
                    <w:sdtPr>
                      <w:rPr>
                        <w:rFonts w:ascii="MS Gothic" w:eastAsia="MS Gothic" w:hAnsi="MS Gothic"/>
                        <w:sz w:val="24"/>
                        <w:szCs w:val="24"/>
                      </w:rPr>
                      <w:id w:val="-1323580047"/>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c>
                <w:tcPr>
                  <w:tcW w:w="1166" w:type="dxa"/>
                </w:tcPr>
                <w:p w14:paraId="1D672426" w14:textId="240BE4F8" w:rsidR="00E33369" w:rsidRDefault="007B0B83" w:rsidP="00E33369">
                  <w:pPr>
                    <w:rPr>
                      <w:sz w:val="24"/>
                      <w:szCs w:val="24"/>
                    </w:rPr>
                  </w:pPr>
                  <w:sdt>
                    <w:sdtPr>
                      <w:rPr>
                        <w:rFonts w:ascii="MS Gothic" w:eastAsia="MS Gothic" w:hAnsi="MS Gothic"/>
                        <w:sz w:val="24"/>
                        <w:szCs w:val="24"/>
                      </w:rPr>
                      <w:id w:val="-2029163035"/>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bl>
          <w:p w14:paraId="7B136A01" w14:textId="77777777" w:rsidR="000B4BB5" w:rsidRDefault="000B4BB5" w:rsidP="00F00DBB">
            <w:pPr>
              <w:rPr>
                <w:rFonts w:ascii="Calibri" w:eastAsia="Times New Roman" w:hAnsi="Calibri" w:cs="Times New Roman"/>
                <w:b/>
                <w:bCs/>
              </w:rPr>
            </w:pPr>
          </w:p>
        </w:tc>
        <w:tc>
          <w:tcPr>
            <w:tcW w:w="6475" w:type="dxa"/>
          </w:tcPr>
          <w:tbl>
            <w:tblPr>
              <w:tblStyle w:val="TableGrid"/>
              <w:tblW w:w="6359" w:type="dxa"/>
              <w:tblLayout w:type="fixed"/>
              <w:tblLook w:val="04A0" w:firstRow="1" w:lastRow="0" w:firstColumn="1" w:lastColumn="0" w:noHBand="0" w:noVBand="1"/>
            </w:tblPr>
            <w:tblGrid>
              <w:gridCol w:w="4027"/>
              <w:gridCol w:w="1166"/>
              <w:gridCol w:w="1166"/>
            </w:tblGrid>
            <w:tr w:rsidR="004044A4" w14:paraId="5A30F1EC" w14:textId="77777777" w:rsidTr="00F30C37">
              <w:tc>
                <w:tcPr>
                  <w:tcW w:w="4027" w:type="dxa"/>
                </w:tcPr>
                <w:p w14:paraId="058E42D4" w14:textId="19E115B2" w:rsidR="004044A4" w:rsidRDefault="004044A4" w:rsidP="00F00DBB">
                  <w:pPr>
                    <w:rPr>
                      <w:rFonts w:ascii="Calibri" w:eastAsia="Times New Roman" w:hAnsi="Calibri" w:cs="Times New Roman"/>
                      <w:b/>
                      <w:bCs/>
                    </w:rPr>
                  </w:pPr>
                  <w:r>
                    <w:rPr>
                      <w:rFonts w:ascii="Calibri" w:eastAsia="Times New Roman" w:hAnsi="Calibri" w:cs="Times New Roman"/>
                      <w:b/>
                      <w:bCs/>
                      <w:lang w:val="es"/>
                    </w:rPr>
                    <w:t xml:space="preserve">Nombre </w:t>
                  </w:r>
                </w:p>
              </w:tc>
              <w:tc>
                <w:tcPr>
                  <w:tcW w:w="1166" w:type="dxa"/>
                </w:tcPr>
                <w:p w14:paraId="3DA68599" w14:textId="5E9A7DA6" w:rsidR="004044A4" w:rsidRDefault="004044A4" w:rsidP="00F00DBB">
                  <w:pPr>
                    <w:rPr>
                      <w:rFonts w:ascii="Calibri" w:eastAsia="Times New Roman" w:hAnsi="Calibri" w:cs="Times New Roman"/>
                      <w:b/>
                      <w:bCs/>
                    </w:rPr>
                  </w:pPr>
                  <w:r>
                    <w:rPr>
                      <w:rFonts w:ascii="Calibri" w:eastAsia="Times New Roman" w:hAnsi="Calibri" w:cs="Times New Roman"/>
                      <w:b/>
                      <w:bCs/>
                      <w:lang w:val="es"/>
                    </w:rPr>
                    <w:t>Presente</w:t>
                  </w:r>
                </w:p>
              </w:tc>
              <w:tc>
                <w:tcPr>
                  <w:tcW w:w="1166" w:type="dxa"/>
                </w:tcPr>
                <w:p w14:paraId="38601C78" w14:textId="61AED027" w:rsidR="004044A4" w:rsidRDefault="004044A4" w:rsidP="00F00DBB">
                  <w:pPr>
                    <w:rPr>
                      <w:rFonts w:ascii="Calibri" w:eastAsia="Times New Roman" w:hAnsi="Calibri" w:cs="Times New Roman"/>
                      <w:b/>
                      <w:bCs/>
                    </w:rPr>
                  </w:pPr>
                  <w:r>
                    <w:rPr>
                      <w:rFonts w:ascii="Calibri" w:eastAsia="Times New Roman" w:hAnsi="Calibri" w:cs="Times New Roman"/>
                      <w:b/>
                      <w:bCs/>
                      <w:lang w:val="es"/>
                    </w:rPr>
                    <w:t>Ausente</w:t>
                  </w:r>
                </w:p>
              </w:tc>
            </w:tr>
            <w:tr w:rsidR="000571F2" w14:paraId="6B3BFDEF" w14:textId="77777777" w:rsidTr="00F30C37">
              <w:tc>
                <w:tcPr>
                  <w:tcW w:w="4027" w:type="dxa"/>
                </w:tcPr>
                <w:p w14:paraId="22BDCBC5" w14:textId="0D7C95B1" w:rsidR="000571F2" w:rsidRPr="004044A4" w:rsidRDefault="00E33369" w:rsidP="000571F2">
                  <w:pPr>
                    <w:rPr>
                      <w:rFonts w:ascii="Calibri" w:eastAsia="Times New Roman" w:hAnsi="Calibri" w:cs="Times New Roman"/>
                    </w:rPr>
                  </w:pPr>
                  <w:r>
                    <w:rPr>
                      <w:b/>
                      <w:bCs/>
                      <w:sz w:val="23"/>
                      <w:lang w:val="es"/>
                    </w:rPr>
                    <w:t>Lisa Al-Hakim</w:t>
                  </w:r>
                </w:p>
              </w:tc>
              <w:tc>
                <w:tcPr>
                  <w:tcW w:w="1166" w:type="dxa"/>
                </w:tcPr>
                <w:p w14:paraId="663F00A8" w14:textId="4A281C30" w:rsidR="000571F2" w:rsidRPr="004044A4" w:rsidRDefault="007B0B83" w:rsidP="000571F2">
                  <w:pPr>
                    <w:rPr>
                      <w:rFonts w:ascii="Calibri" w:eastAsia="Times New Roman" w:hAnsi="Calibri" w:cs="Times New Roman"/>
                    </w:rPr>
                  </w:pPr>
                  <w:sdt>
                    <w:sdtPr>
                      <w:rPr>
                        <w:rFonts w:ascii="MS Gothic" w:eastAsia="MS Gothic" w:hAnsi="MS Gothic"/>
                        <w:sz w:val="24"/>
                        <w:szCs w:val="24"/>
                      </w:rPr>
                      <w:id w:val="453371045"/>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c>
                <w:tcPr>
                  <w:tcW w:w="1166" w:type="dxa"/>
                </w:tcPr>
                <w:p w14:paraId="1A0920CC" w14:textId="4C9814FD" w:rsidR="000571F2" w:rsidRPr="004044A4" w:rsidRDefault="007B0B83" w:rsidP="000571F2">
                  <w:pPr>
                    <w:rPr>
                      <w:rFonts w:ascii="Calibri" w:eastAsia="Times New Roman" w:hAnsi="Calibri" w:cs="Times New Roman"/>
                    </w:rPr>
                  </w:pPr>
                  <w:sdt>
                    <w:sdtPr>
                      <w:rPr>
                        <w:sz w:val="24"/>
                        <w:szCs w:val="24"/>
                      </w:rPr>
                      <w:id w:val="1844046705"/>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r>
            <w:tr w:rsidR="000571F2" w14:paraId="2BD4CCEC" w14:textId="77777777" w:rsidTr="00F30C37">
              <w:tc>
                <w:tcPr>
                  <w:tcW w:w="4027" w:type="dxa"/>
                </w:tcPr>
                <w:p w14:paraId="7789B321" w14:textId="6AC21666" w:rsidR="000571F2" w:rsidRPr="004044A4" w:rsidRDefault="00E33369" w:rsidP="000571F2">
                  <w:pPr>
                    <w:rPr>
                      <w:rFonts w:ascii="Calibri" w:eastAsia="Times New Roman" w:hAnsi="Calibri" w:cs="Times New Roman"/>
                    </w:rPr>
                  </w:pPr>
                  <w:r>
                    <w:rPr>
                      <w:b/>
                      <w:bCs/>
                      <w:sz w:val="23"/>
                      <w:lang w:val="es"/>
                    </w:rPr>
                    <w:t>Nia Sipili</w:t>
                  </w:r>
                </w:p>
              </w:tc>
              <w:tc>
                <w:tcPr>
                  <w:tcW w:w="1166" w:type="dxa"/>
                </w:tcPr>
                <w:p w14:paraId="78A9FC2F" w14:textId="43883BF6" w:rsidR="000571F2" w:rsidRPr="004044A4" w:rsidRDefault="007B0B83" w:rsidP="000571F2">
                  <w:pPr>
                    <w:rPr>
                      <w:rFonts w:ascii="Calibri" w:eastAsia="Times New Roman" w:hAnsi="Calibri" w:cs="Times New Roman"/>
                    </w:rPr>
                  </w:pPr>
                  <w:sdt>
                    <w:sdtPr>
                      <w:rPr>
                        <w:sz w:val="24"/>
                        <w:szCs w:val="24"/>
                      </w:rPr>
                      <w:id w:val="-70587632"/>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2C3C9960" w14:textId="3B0EB1C2" w:rsidR="000571F2" w:rsidRPr="004044A4" w:rsidRDefault="007B0B83" w:rsidP="000571F2">
                  <w:pPr>
                    <w:rPr>
                      <w:rFonts w:ascii="Calibri" w:eastAsia="Times New Roman" w:hAnsi="Calibri" w:cs="Times New Roman"/>
                    </w:rPr>
                  </w:pPr>
                  <w:sdt>
                    <w:sdtPr>
                      <w:rPr>
                        <w:rFonts w:ascii="MS Gothic" w:eastAsia="MS Gothic" w:hAnsi="MS Gothic"/>
                        <w:sz w:val="24"/>
                        <w:szCs w:val="24"/>
                      </w:rPr>
                      <w:id w:val="-1285576414"/>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0571F2" w14:paraId="1B9E4E7D" w14:textId="77777777" w:rsidTr="00F30C37">
              <w:tc>
                <w:tcPr>
                  <w:tcW w:w="4027" w:type="dxa"/>
                </w:tcPr>
                <w:p w14:paraId="1DC6336E" w14:textId="3B99CD29" w:rsidR="000571F2" w:rsidRPr="004044A4" w:rsidRDefault="000571F2" w:rsidP="000571F2">
                  <w:pPr>
                    <w:rPr>
                      <w:rFonts w:ascii="Calibri" w:eastAsia="Times New Roman" w:hAnsi="Calibri" w:cs="Times New Roman"/>
                    </w:rPr>
                  </w:pPr>
                  <w:r>
                    <w:rPr>
                      <w:b/>
                      <w:bCs/>
                      <w:sz w:val="23"/>
                      <w:lang w:val="es"/>
                    </w:rPr>
                    <w:t>Monte Levine</w:t>
                  </w:r>
                </w:p>
              </w:tc>
              <w:tc>
                <w:tcPr>
                  <w:tcW w:w="1166" w:type="dxa"/>
                </w:tcPr>
                <w:p w14:paraId="57AFD78E" w14:textId="1AD56D35" w:rsidR="000571F2" w:rsidRPr="004044A4" w:rsidRDefault="007B0B83" w:rsidP="000571F2">
                  <w:pPr>
                    <w:rPr>
                      <w:rFonts w:ascii="Calibri" w:eastAsia="Times New Roman" w:hAnsi="Calibri" w:cs="Times New Roman"/>
                    </w:rPr>
                  </w:pPr>
                  <w:sdt>
                    <w:sdtPr>
                      <w:rPr>
                        <w:sz w:val="24"/>
                        <w:szCs w:val="24"/>
                      </w:rPr>
                      <w:id w:val="809909573"/>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0FED3F33" w14:textId="3DC63A37" w:rsidR="000571F2" w:rsidRPr="004044A4" w:rsidRDefault="007B0B83" w:rsidP="000571F2">
                  <w:pPr>
                    <w:rPr>
                      <w:rFonts w:ascii="Calibri" w:eastAsia="Times New Roman" w:hAnsi="Calibri" w:cs="Times New Roman"/>
                    </w:rPr>
                  </w:pPr>
                  <w:sdt>
                    <w:sdtPr>
                      <w:rPr>
                        <w:rFonts w:ascii="MS Gothic" w:eastAsia="MS Gothic" w:hAnsi="MS Gothic"/>
                        <w:sz w:val="24"/>
                        <w:szCs w:val="24"/>
                      </w:rPr>
                      <w:id w:val="-797140010"/>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0571F2" w14:paraId="0A3A9D75" w14:textId="77777777" w:rsidTr="00F30C37">
              <w:tc>
                <w:tcPr>
                  <w:tcW w:w="4027" w:type="dxa"/>
                </w:tcPr>
                <w:p w14:paraId="2335C56A" w14:textId="0BB948AD" w:rsidR="000571F2" w:rsidRPr="004044A4" w:rsidRDefault="000571F2" w:rsidP="000571F2">
                  <w:pPr>
                    <w:rPr>
                      <w:rFonts w:ascii="Calibri" w:eastAsia="Times New Roman" w:hAnsi="Calibri" w:cs="Times New Roman"/>
                    </w:rPr>
                  </w:pPr>
                  <w:r>
                    <w:rPr>
                      <w:b/>
                      <w:bCs/>
                      <w:sz w:val="23"/>
                      <w:lang w:val="es"/>
                    </w:rPr>
                    <w:t>Omero Perez</w:t>
                  </w:r>
                </w:p>
              </w:tc>
              <w:tc>
                <w:tcPr>
                  <w:tcW w:w="1166" w:type="dxa"/>
                </w:tcPr>
                <w:p w14:paraId="60E3293B" w14:textId="7814AE9A" w:rsidR="000571F2" w:rsidRPr="004044A4" w:rsidRDefault="007B0B83" w:rsidP="000571F2">
                  <w:pPr>
                    <w:rPr>
                      <w:rFonts w:ascii="Calibri" w:eastAsia="Times New Roman" w:hAnsi="Calibri" w:cs="Times New Roman"/>
                    </w:rPr>
                  </w:pPr>
                  <w:sdt>
                    <w:sdtPr>
                      <w:rPr>
                        <w:sz w:val="24"/>
                        <w:szCs w:val="24"/>
                      </w:rPr>
                      <w:id w:val="-612984583"/>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05B19F58" w14:textId="78B4288B" w:rsidR="000571F2" w:rsidRPr="004044A4" w:rsidRDefault="007B0B83" w:rsidP="000571F2">
                  <w:pPr>
                    <w:rPr>
                      <w:rFonts w:ascii="Calibri" w:eastAsia="Times New Roman" w:hAnsi="Calibri" w:cs="Times New Roman"/>
                    </w:rPr>
                  </w:pPr>
                  <w:sdt>
                    <w:sdtPr>
                      <w:rPr>
                        <w:rFonts w:ascii="MS Gothic" w:eastAsia="MS Gothic" w:hAnsi="MS Gothic"/>
                        <w:sz w:val="24"/>
                        <w:szCs w:val="24"/>
                      </w:rPr>
                      <w:id w:val="-819423736"/>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0571F2" w14:paraId="2F091B7D" w14:textId="77777777" w:rsidTr="00F30C37">
              <w:tc>
                <w:tcPr>
                  <w:tcW w:w="4027" w:type="dxa"/>
                </w:tcPr>
                <w:p w14:paraId="05B7449C" w14:textId="1B00C6B1" w:rsidR="000571F2" w:rsidRPr="004044A4" w:rsidRDefault="00BC51F5" w:rsidP="000571F2">
                  <w:pPr>
                    <w:rPr>
                      <w:rFonts w:ascii="Calibri" w:eastAsia="Times New Roman" w:hAnsi="Calibri" w:cs="Times New Roman"/>
                    </w:rPr>
                  </w:pPr>
                  <w:r>
                    <w:rPr>
                      <w:rFonts w:ascii="Calibri" w:eastAsia="Times New Roman" w:hAnsi="Calibri" w:cs="Times New Roman"/>
                      <w:b/>
                      <w:bCs/>
                      <w:lang w:val="es"/>
                    </w:rPr>
                    <w:t>Remy Styrkowicz</w:t>
                  </w:r>
                </w:p>
              </w:tc>
              <w:tc>
                <w:tcPr>
                  <w:tcW w:w="1166" w:type="dxa"/>
                </w:tcPr>
                <w:p w14:paraId="62CFC380" w14:textId="2D2355FF" w:rsidR="000571F2" w:rsidRPr="004044A4" w:rsidRDefault="007B0B83" w:rsidP="000571F2">
                  <w:pPr>
                    <w:rPr>
                      <w:rFonts w:ascii="Calibri" w:eastAsia="Times New Roman" w:hAnsi="Calibri" w:cs="Times New Roman"/>
                    </w:rPr>
                  </w:pPr>
                  <w:sdt>
                    <w:sdtPr>
                      <w:rPr>
                        <w:rFonts w:ascii="MS Gothic" w:eastAsia="MS Gothic" w:hAnsi="MS Gothic"/>
                        <w:sz w:val="24"/>
                        <w:szCs w:val="24"/>
                      </w:rPr>
                      <w:id w:val="-625852616"/>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c>
                <w:tcPr>
                  <w:tcW w:w="1166" w:type="dxa"/>
                </w:tcPr>
                <w:p w14:paraId="578BF37E" w14:textId="5BFD1F51" w:rsidR="000571F2" w:rsidRPr="004044A4" w:rsidRDefault="007B0B83" w:rsidP="000571F2">
                  <w:pPr>
                    <w:rPr>
                      <w:rFonts w:ascii="Calibri" w:eastAsia="Times New Roman" w:hAnsi="Calibri" w:cs="Times New Roman"/>
                    </w:rPr>
                  </w:pPr>
                  <w:sdt>
                    <w:sdtPr>
                      <w:rPr>
                        <w:sz w:val="24"/>
                        <w:szCs w:val="24"/>
                      </w:rPr>
                      <w:id w:val="507188444"/>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r>
            <w:tr w:rsidR="00655874" w14:paraId="1973EA62" w14:textId="77777777" w:rsidTr="00F30C37">
              <w:tc>
                <w:tcPr>
                  <w:tcW w:w="4027" w:type="dxa"/>
                </w:tcPr>
                <w:p w14:paraId="0B7067C6" w14:textId="2C62295A" w:rsidR="00655874" w:rsidRPr="004044A4" w:rsidRDefault="00655874" w:rsidP="00655874">
                  <w:pPr>
                    <w:rPr>
                      <w:rFonts w:ascii="Calibri" w:eastAsia="Times New Roman" w:hAnsi="Calibri" w:cs="Times New Roman"/>
                    </w:rPr>
                  </w:pPr>
                  <w:r>
                    <w:rPr>
                      <w:rFonts w:ascii="Calibri" w:eastAsia="Times New Roman" w:hAnsi="Calibri" w:cs="Times New Roman"/>
                      <w:b/>
                      <w:bCs/>
                      <w:lang w:val="es"/>
                    </w:rPr>
                    <w:t>Starlett Cunningham</w:t>
                  </w:r>
                </w:p>
              </w:tc>
              <w:tc>
                <w:tcPr>
                  <w:tcW w:w="1166" w:type="dxa"/>
                </w:tcPr>
                <w:p w14:paraId="7249D6D7" w14:textId="6D743C23" w:rsidR="00655874" w:rsidRPr="004044A4" w:rsidRDefault="007B0B83" w:rsidP="00655874">
                  <w:pPr>
                    <w:rPr>
                      <w:rFonts w:ascii="Calibri" w:eastAsia="Times New Roman" w:hAnsi="Calibri" w:cs="Times New Roman"/>
                    </w:rPr>
                  </w:pPr>
                  <w:sdt>
                    <w:sdtPr>
                      <w:rPr>
                        <w:sz w:val="24"/>
                        <w:szCs w:val="24"/>
                      </w:rPr>
                      <w:id w:val="-1886942149"/>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15C3F3FD" w14:textId="4B150C12" w:rsidR="00655874" w:rsidRPr="004044A4" w:rsidRDefault="007B0B83" w:rsidP="00655874">
                  <w:pPr>
                    <w:rPr>
                      <w:rFonts w:ascii="Calibri" w:eastAsia="Times New Roman" w:hAnsi="Calibri" w:cs="Times New Roman"/>
                    </w:rPr>
                  </w:pPr>
                  <w:sdt>
                    <w:sdtPr>
                      <w:rPr>
                        <w:rFonts w:ascii="MS Gothic" w:eastAsia="MS Gothic" w:hAnsi="MS Gothic"/>
                        <w:sz w:val="24"/>
                        <w:szCs w:val="24"/>
                      </w:rPr>
                      <w:id w:val="-1686517407"/>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655874" w14:paraId="20F8E60B" w14:textId="77777777" w:rsidTr="00F30C37">
              <w:tc>
                <w:tcPr>
                  <w:tcW w:w="4027" w:type="dxa"/>
                </w:tcPr>
                <w:p w14:paraId="0EF3714B" w14:textId="4BF2B1A6" w:rsidR="00655874" w:rsidRPr="004044A4" w:rsidRDefault="00655874" w:rsidP="00655874">
                  <w:pPr>
                    <w:rPr>
                      <w:rFonts w:ascii="Calibri" w:eastAsia="Times New Roman" w:hAnsi="Calibri" w:cs="Times New Roman"/>
                    </w:rPr>
                  </w:pPr>
                  <w:r>
                    <w:rPr>
                      <w:b/>
                      <w:bCs/>
                      <w:sz w:val="23"/>
                      <w:lang w:val="es"/>
                    </w:rPr>
                    <w:t>Stephen Zeller</w:t>
                  </w:r>
                </w:p>
              </w:tc>
              <w:tc>
                <w:tcPr>
                  <w:tcW w:w="1166" w:type="dxa"/>
                </w:tcPr>
                <w:p w14:paraId="2C4E0CDC" w14:textId="04C7BEB2" w:rsidR="00655874" w:rsidRPr="004044A4" w:rsidRDefault="007B0B83" w:rsidP="00655874">
                  <w:pPr>
                    <w:rPr>
                      <w:rFonts w:ascii="Calibri" w:eastAsia="Times New Roman" w:hAnsi="Calibri" w:cs="Times New Roman"/>
                    </w:rPr>
                  </w:pPr>
                  <w:sdt>
                    <w:sdtPr>
                      <w:rPr>
                        <w:sz w:val="24"/>
                        <w:szCs w:val="24"/>
                      </w:rPr>
                      <w:id w:val="57374644"/>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495019C1" w14:textId="40C0B765" w:rsidR="00655874" w:rsidRPr="004044A4" w:rsidRDefault="007B0B83" w:rsidP="00655874">
                  <w:pPr>
                    <w:rPr>
                      <w:rFonts w:ascii="Calibri" w:eastAsia="Times New Roman" w:hAnsi="Calibri" w:cs="Times New Roman"/>
                    </w:rPr>
                  </w:pPr>
                  <w:sdt>
                    <w:sdtPr>
                      <w:rPr>
                        <w:sz w:val="24"/>
                        <w:szCs w:val="24"/>
                      </w:rPr>
                      <w:id w:val="348910123"/>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r>
            <w:tr w:rsidR="00655874" w14:paraId="6937C79B" w14:textId="77777777" w:rsidTr="00F30C37">
              <w:tc>
                <w:tcPr>
                  <w:tcW w:w="4027" w:type="dxa"/>
                </w:tcPr>
                <w:p w14:paraId="4DF26A1D" w14:textId="6FF8B876" w:rsidR="00655874" w:rsidRDefault="00655874" w:rsidP="00655874">
                  <w:pPr>
                    <w:rPr>
                      <w:rFonts w:ascii="Calibri" w:eastAsia="Times New Roman" w:hAnsi="Calibri" w:cs="Times New Roman"/>
                    </w:rPr>
                  </w:pPr>
                  <w:r>
                    <w:rPr>
                      <w:b/>
                      <w:bCs/>
                      <w:sz w:val="23"/>
                      <w:lang w:val="es"/>
                    </w:rPr>
                    <w:t>Tamara Foreman</w:t>
                  </w:r>
                </w:p>
              </w:tc>
              <w:tc>
                <w:tcPr>
                  <w:tcW w:w="1166" w:type="dxa"/>
                </w:tcPr>
                <w:p w14:paraId="67DDB0B3" w14:textId="0848EA4F" w:rsidR="00655874" w:rsidRPr="004044A4" w:rsidRDefault="007B0B83" w:rsidP="00655874">
                  <w:pPr>
                    <w:rPr>
                      <w:rFonts w:ascii="Calibri" w:eastAsia="Times New Roman" w:hAnsi="Calibri" w:cs="Times New Roman"/>
                    </w:rPr>
                  </w:pPr>
                  <w:sdt>
                    <w:sdtPr>
                      <w:rPr>
                        <w:sz w:val="24"/>
                        <w:szCs w:val="24"/>
                      </w:rPr>
                      <w:id w:val="1762798108"/>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3ED0BEE2" w14:textId="3F2FC546" w:rsidR="00655874" w:rsidRPr="004044A4" w:rsidRDefault="007B0B83" w:rsidP="00655874">
                  <w:pPr>
                    <w:rPr>
                      <w:rFonts w:ascii="Calibri" w:eastAsia="Times New Roman" w:hAnsi="Calibri" w:cs="Times New Roman"/>
                    </w:rPr>
                  </w:pPr>
                  <w:sdt>
                    <w:sdtPr>
                      <w:rPr>
                        <w:rFonts w:ascii="MS Gothic" w:eastAsia="MS Gothic" w:hAnsi="MS Gothic"/>
                        <w:sz w:val="24"/>
                        <w:szCs w:val="24"/>
                      </w:rPr>
                      <w:id w:val="-2021694975"/>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655874" w14:paraId="7F68D7A2" w14:textId="77777777" w:rsidTr="00F30C37">
              <w:tc>
                <w:tcPr>
                  <w:tcW w:w="4027" w:type="dxa"/>
                </w:tcPr>
                <w:p w14:paraId="5B660586" w14:textId="55413002" w:rsidR="00655874" w:rsidRPr="000571F2" w:rsidRDefault="00655874" w:rsidP="00655874">
                  <w:pPr>
                    <w:tabs>
                      <w:tab w:val="left" w:pos="2784"/>
                    </w:tabs>
                    <w:rPr>
                      <w:rFonts w:ascii="Calibri" w:eastAsia="Times New Roman" w:hAnsi="Calibri" w:cs="Times New Roman"/>
                      <w:b/>
                      <w:bCs/>
                    </w:rPr>
                  </w:pPr>
                  <w:r>
                    <w:rPr>
                      <w:b/>
                      <w:bCs/>
                      <w:sz w:val="23"/>
                      <w:lang w:val="es"/>
                    </w:rPr>
                    <w:t>Walter McKenzie</w:t>
                  </w:r>
                </w:p>
              </w:tc>
              <w:tc>
                <w:tcPr>
                  <w:tcW w:w="1166" w:type="dxa"/>
                </w:tcPr>
                <w:p w14:paraId="73EEBE04" w14:textId="55C41FEF" w:rsidR="00655874" w:rsidRPr="004044A4" w:rsidRDefault="007B0B83" w:rsidP="00655874">
                  <w:pPr>
                    <w:rPr>
                      <w:rFonts w:ascii="Calibri" w:eastAsia="Times New Roman" w:hAnsi="Calibri" w:cs="Times New Roman"/>
                    </w:rPr>
                  </w:pPr>
                  <w:sdt>
                    <w:sdtPr>
                      <w:rPr>
                        <w:rFonts w:ascii="MS Gothic" w:eastAsia="MS Gothic" w:hAnsi="MS Gothic"/>
                        <w:sz w:val="24"/>
                        <w:szCs w:val="24"/>
                      </w:rPr>
                      <w:id w:val="1078322801"/>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c>
                <w:tcPr>
                  <w:tcW w:w="1166" w:type="dxa"/>
                </w:tcPr>
                <w:p w14:paraId="28FCA594" w14:textId="66F39136" w:rsidR="00655874" w:rsidRPr="004044A4" w:rsidRDefault="007B0B83" w:rsidP="00655874">
                  <w:pPr>
                    <w:rPr>
                      <w:rFonts w:ascii="Calibri" w:eastAsia="Times New Roman" w:hAnsi="Calibri" w:cs="Times New Roman"/>
                    </w:rPr>
                  </w:pPr>
                  <w:sdt>
                    <w:sdtPr>
                      <w:rPr>
                        <w:sz w:val="24"/>
                        <w:szCs w:val="24"/>
                      </w:rPr>
                      <w:id w:val="-452870080"/>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r>
            <w:tr w:rsidR="00655874" w14:paraId="0EBC86DA" w14:textId="77777777" w:rsidTr="00F30C37">
              <w:tc>
                <w:tcPr>
                  <w:tcW w:w="4027" w:type="dxa"/>
                </w:tcPr>
                <w:p w14:paraId="40C44A3A" w14:textId="428831B8" w:rsidR="00655874" w:rsidRPr="00BC51F5" w:rsidRDefault="00655874" w:rsidP="00655874">
                  <w:pPr>
                    <w:rPr>
                      <w:rFonts w:ascii="Calibri" w:eastAsia="Times New Roman" w:hAnsi="Calibri" w:cs="Times New Roman"/>
                      <w:b/>
                      <w:bCs/>
                    </w:rPr>
                  </w:pPr>
                  <w:r>
                    <w:rPr>
                      <w:b/>
                      <w:bCs/>
                      <w:sz w:val="23"/>
                      <w:lang w:val="es"/>
                    </w:rPr>
                    <w:t>William Harrison</w:t>
                  </w:r>
                </w:p>
              </w:tc>
              <w:tc>
                <w:tcPr>
                  <w:tcW w:w="1166" w:type="dxa"/>
                </w:tcPr>
                <w:p w14:paraId="45606E42" w14:textId="6DAAA988" w:rsidR="00655874" w:rsidRPr="004044A4" w:rsidRDefault="007B0B83" w:rsidP="00655874">
                  <w:pPr>
                    <w:rPr>
                      <w:rFonts w:ascii="Calibri" w:eastAsia="Times New Roman" w:hAnsi="Calibri" w:cs="Times New Roman"/>
                    </w:rPr>
                  </w:pPr>
                  <w:sdt>
                    <w:sdtPr>
                      <w:rPr>
                        <w:sz w:val="24"/>
                        <w:szCs w:val="24"/>
                      </w:rPr>
                      <w:id w:val="-1784959986"/>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1F72B5FE" w14:textId="2B1DF2B7" w:rsidR="00655874" w:rsidRPr="004044A4" w:rsidRDefault="007B0B83" w:rsidP="00655874">
                  <w:pPr>
                    <w:rPr>
                      <w:rFonts w:ascii="Calibri" w:eastAsia="Times New Roman" w:hAnsi="Calibri" w:cs="Times New Roman"/>
                    </w:rPr>
                  </w:pPr>
                  <w:sdt>
                    <w:sdtPr>
                      <w:rPr>
                        <w:rFonts w:ascii="MS Gothic" w:eastAsia="MS Gothic" w:hAnsi="MS Gothic"/>
                        <w:sz w:val="24"/>
                        <w:szCs w:val="24"/>
                      </w:rPr>
                      <w:id w:val="-1065567421"/>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655874" w14:paraId="28E1AB64" w14:textId="77777777" w:rsidTr="0007262E">
              <w:tc>
                <w:tcPr>
                  <w:tcW w:w="4027" w:type="dxa"/>
                </w:tcPr>
                <w:p w14:paraId="1664731D" w14:textId="519D98E0" w:rsidR="00655874" w:rsidRDefault="00655874" w:rsidP="00655874">
                  <w:pPr>
                    <w:rPr>
                      <w:rFonts w:ascii="Calibri" w:eastAsia="Times New Roman" w:hAnsi="Calibri" w:cs="Times New Roman"/>
                    </w:rPr>
                  </w:pPr>
                  <w:r>
                    <w:rPr>
                      <w:b/>
                      <w:bCs/>
                      <w:sz w:val="23"/>
                      <w:lang w:val="es"/>
                    </w:rPr>
                    <w:t>Yob Benami</w:t>
                  </w:r>
                </w:p>
              </w:tc>
              <w:tc>
                <w:tcPr>
                  <w:tcW w:w="1166" w:type="dxa"/>
                </w:tcPr>
                <w:p w14:paraId="26A0D9C2" w14:textId="19B93414" w:rsidR="00655874" w:rsidRDefault="007B0B83" w:rsidP="00655874">
                  <w:pPr>
                    <w:rPr>
                      <w:sz w:val="24"/>
                      <w:szCs w:val="24"/>
                    </w:rPr>
                  </w:pPr>
                  <w:sdt>
                    <w:sdtPr>
                      <w:rPr>
                        <w:sz w:val="24"/>
                        <w:szCs w:val="24"/>
                      </w:rPr>
                      <w:id w:val="-1505972410"/>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03CEA020" w14:textId="3D124270" w:rsidR="00655874" w:rsidRDefault="007B0B83" w:rsidP="00655874">
                  <w:pPr>
                    <w:rPr>
                      <w:sz w:val="24"/>
                      <w:szCs w:val="24"/>
                    </w:rPr>
                  </w:pPr>
                  <w:sdt>
                    <w:sdtPr>
                      <w:rPr>
                        <w:rFonts w:ascii="MS Gothic" w:eastAsia="MS Gothic" w:hAnsi="MS Gothic"/>
                        <w:sz w:val="24"/>
                        <w:szCs w:val="24"/>
                      </w:rPr>
                      <w:id w:val="-1511748179"/>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r w:rsidR="00655874" w14:paraId="2836DF73" w14:textId="77777777" w:rsidTr="007036E7">
              <w:tc>
                <w:tcPr>
                  <w:tcW w:w="4027" w:type="dxa"/>
                </w:tcPr>
                <w:p w14:paraId="66D7814F" w14:textId="25FE9E1F" w:rsidR="00655874" w:rsidRDefault="00655874" w:rsidP="00655874">
                  <w:pPr>
                    <w:rPr>
                      <w:rFonts w:ascii="Calibri" w:eastAsia="Times New Roman" w:hAnsi="Calibri" w:cs="Times New Roman"/>
                    </w:rPr>
                  </w:pPr>
                  <w:r>
                    <w:rPr>
                      <w:rFonts w:ascii="Calibri" w:eastAsia="Times New Roman" w:hAnsi="Calibri" w:cs="Times New Roman"/>
                      <w:b/>
                      <w:bCs/>
                      <w:lang w:val="es"/>
                    </w:rPr>
                    <w:t>Elizabeth Crutsinger-Perry</w:t>
                  </w:r>
                  <w:r>
                    <w:rPr>
                      <w:rFonts w:ascii="Calibri" w:eastAsia="Times New Roman" w:hAnsi="Calibri" w:cs="Times New Roman"/>
                      <w:lang w:val="es"/>
                    </w:rPr>
                    <w:tab/>
                  </w:r>
                </w:p>
              </w:tc>
              <w:tc>
                <w:tcPr>
                  <w:tcW w:w="1166" w:type="dxa"/>
                </w:tcPr>
                <w:p w14:paraId="74889E9E" w14:textId="23170743" w:rsidR="00655874" w:rsidRDefault="007B0B83" w:rsidP="00655874">
                  <w:pPr>
                    <w:rPr>
                      <w:sz w:val="24"/>
                      <w:szCs w:val="24"/>
                    </w:rPr>
                  </w:pPr>
                  <w:sdt>
                    <w:sdtPr>
                      <w:rPr>
                        <w:sz w:val="24"/>
                        <w:szCs w:val="24"/>
                      </w:rPr>
                      <w:id w:val="17907119"/>
                      <w15:color w:val="66FF33"/>
                      <w14:checkbox>
                        <w14:checked w14:val="1"/>
                        <w14:checkedState w14:val="00FC" w14:font="Wingdings"/>
                        <w14:uncheckedState w14:val="2610" w14:font="MS Gothic"/>
                      </w14:checkbox>
                    </w:sdtPr>
                    <w:sdtEndPr/>
                    <w:sdtContent>
                      <w:r w:rsidR="00C64A6F">
                        <w:rPr>
                          <w:sz w:val="24"/>
                          <w:szCs w:val="24"/>
                          <w:lang w:val="es"/>
                        </w:rPr>
                        <w:sym w:font="Wingdings" w:char="F0FC"/>
                      </w:r>
                    </w:sdtContent>
                  </w:sdt>
                </w:p>
              </w:tc>
              <w:tc>
                <w:tcPr>
                  <w:tcW w:w="1166" w:type="dxa"/>
                </w:tcPr>
                <w:p w14:paraId="383A1B52" w14:textId="2A0EE749" w:rsidR="00655874" w:rsidRDefault="007B0B83" w:rsidP="00655874">
                  <w:pPr>
                    <w:rPr>
                      <w:sz w:val="24"/>
                      <w:szCs w:val="24"/>
                    </w:rPr>
                  </w:pPr>
                  <w:sdt>
                    <w:sdtPr>
                      <w:rPr>
                        <w:rFonts w:ascii="MS Gothic" w:eastAsia="MS Gothic" w:hAnsi="MS Gothic"/>
                        <w:sz w:val="24"/>
                        <w:szCs w:val="24"/>
                      </w:rPr>
                      <w:id w:val="18287042"/>
                      <w15:color w:val="66FF33"/>
                      <w14:checkbox>
                        <w14:checked w14:val="0"/>
                        <w14:checkedState w14:val="00FC" w14:font="Wingdings"/>
                        <w14:uncheckedState w14:val="2610" w14:font="MS Gothic"/>
                      </w14:checkbox>
                    </w:sdtPr>
                    <w:sdtEndPr/>
                    <w:sdtContent>
                      <w:r w:rsidR="00C64A6F">
                        <w:rPr>
                          <w:rFonts w:ascii="MS Gothic" w:eastAsia="MS Gothic" w:hAnsi="MS Gothic"/>
                          <w:sz w:val="24"/>
                          <w:szCs w:val="24"/>
                          <w:lang w:val="es"/>
                        </w:rPr>
                        <w:t>☐</w:t>
                      </w:r>
                    </w:sdtContent>
                  </w:sdt>
                </w:p>
              </w:tc>
            </w:tr>
          </w:tbl>
          <w:p w14:paraId="32D69469" w14:textId="77777777" w:rsidR="000B4BB5" w:rsidRDefault="000B4BB5" w:rsidP="00F00DBB">
            <w:pPr>
              <w:rPr>
                <w:rFonts w:ascii="Calibri" w:eastAsia="Times New Roman" w:hAnsi="Calibri" w:cs="Times New Roman"/>
                <w:b/>
                <w:bCs/>
              </w:rPr>
            </w:pPr>
          </w:p>
        </w:tc>
      </w:tr>
    </w:tbl>
    <w:p w14:paraId="7CF001EE" w14:textId="77777777" w:rsidR="000C2F05" w:rsidRDefault="000C2F05" w:rsidP="008A62DF">
      <w:pPr>
        <w:spacing w:after="0" w:line="240" w:lineRule="auto"/>
        <w:rPr>
          <w:rFonts w:ascii="Calibri" w:eastAsia="Times New Roman" w:hAnsi="Calibri" w:cs="Times New Roman"/>
          <w:b/>
          <w:bCs/>
          <w:lang w:val="es"/>
        </w:rPr>
      </w:pPr>
    </w:p>
    <w:p w14:paraId="25C89A5F" w14:textId="4A06AB8C" w:rsidR="00B13A9F" w:rsidRPr="000C2F05" w:rsidRDefault="00B13A9F" w:rsidP="008A62DF">
      <w:pPr>
        <w:spacing w:after="0" w:line="240" w:lineRule="auto"/>
        <w:rPr>
          <w:rFonts w:ascii="Calibri" w:eastAsia="Times New Roman" w:hAnsi="Calibri" w:cs="Times New Roman"/>
          <w:lang w:val="es-ES"/>
        </w:rPr>
      </w:pPr>
      <w:r>
        <w:rPr>
          <w:rFonts w:ascii="Calibri" w:eastAsia="Times New Roman" w:hAnsi="Calibri" w:cs="Times New Roman"/>
          <w:b/>
          <w:bCs/>
          <w:lang w:val="es"/>
        </w:rPr>
        <w:t xml:space="preserve">MIEMBROS DEL PERSONAL DE APOYO HEALTH MANAGEMENT ASSOCIATES (HMA, POR SU SIGLA EN INGLÉS) QUE ESTUVIERON PRESENTES: </w:t>
      </w:r>
      <w:r>
        <w:rPr>
          <w:rFonts w:ascii="Calibri" w:eastAsia="Times New Roman" w:hAnsi="Calibri" w:cs="Times New Roman"/>
          <w:lang w:val="es"/>
        </w:rPr>
        <w:t>Charles Robbins</w:t>
      </w:r>
    </w:p>
    <w:p w14:paraId="0C25A774" w14:textId="0AA596B2" w:rsidR="009F7C84" w:rsidRPr="000C2F05" w:rsidRDefault="009F7C84" w:rsidP="008A62DF">
      <w:pPr>
        <w:spacing w:after="0" w:line="240" w:lineRule="auto"/>
        <w:rPr>
          <w:rFonts w:ascii="Calibri" w:eastAsia="Times New Roman" w:hAnsi="Calibri" w:cs="Times New Roman"/>
          <w:lang w:val="es-ES"/>
        </w:rPr>
      </w:pPr>
      <w:r>
        <w:rPr>
          <w:rFonts w:ascii="Calibri" w:eastAsia="Times New Roman" w:hAnsi="Calibri" w:cs="Times New Roman"/>
          <w:b/>
          <w:bCs/>
          <w:lang w:val="es"/>
        </w:rPr>
        <w:t xml:space="preserve">MIEMBROS DEL PERSONAL DE APOYO DEL DEPARTAMENTO DE SALUD DEL ESTADO DE WASHINGTON (DOH, POR SU SIGLA EN INGLÉS) QUE ESTUVIERON PRESENTES:  </w:t>
      </w:r>
      <w:r>
        <w:rPr>
          <w:rFonts w:ascii="Calibri" w:eastAsia="Times New Roman" w:hAnsi="Calibri" w:cs="Times New Roman"/>
          <w:lang w:val="es"/>
        </w:rPr>
        <w:t xml:space="preserve">Starleen </w:t>
      </w:r>
      <w:proofErr w:type="spellStart"/>
      <w:r>
        <w:rPr>
          <w:rFonts w:ascii="Calibri" w:eastAsia="Times New Roman" w:hAnsi="Calibri" w:cs="Times New Roman"/>
          <w:lang w:val="es"/>
        </w:rPr>
        <w:t>Maharaj</w:t>
      </w:r>
      <w:proofErr w:type="spellEnd"/>
      <w:r>
        <w:rPr>
          <w:rFonts w:ascii="Calibri" w:eastAsia="Times New Roman" w:hAnsi="Calibri" w:cs="Times New Roman"/>
          <w:lang w:val="es"/>
        </w:rPr>
        <w:t xml:space="preserve">-Lewis, Shana Ferguson, Genee Grimmett, Vanessa </w:t>
      </w:r>
      <w:proofErr w:type="spellStart"/>
      <w:r>
        <w:rPr>
          <w:rFonts w:ascii="Calibri" w:eastAsia="Times New Roman" w:hAnsi="Calibri" w:cs="Times New Roman"/>
          <w:lang w:val="es"/>
        </w:rPr>
        <w:t>Grandberry</w:t>
      </w:r>
      <w:proofErr w:type="spellEnd"/>
    </w:p>
    <w:p w14:paraId="0CEC1BEF" w14:textId="57440A48" w:rsidR="009F7C84" w:rsidRPr="000C2F05" w:rsidRDefault="009F7C84" w:rsidP="008A62DF">
      <w:pPr>
        <w:spacing w:after="0" w:line="240" w:lineRule="auto"/>
        <w:rPr>
          <w:rFonts w:ascii="Calibri" w:eastAsia="Times New Roman" w:hAnsi="Calibri" w:cs="Times New Roman"/>
          <w:lang w:val="es-ES"/>
        </w:rPr>
      </w:pPr>
      <w:bookmarkStart w:id="0" w:name="_Hlk120868011"/>
    </w:p>
    <w:bookmarkEnd w:id="0"/>
    <w:p w14:paraId="10323C17" w14:textId="77777777" w:rsidR="00F227DA" w:rsidRPr="000C2F05" w:rsidRDefault="00F227DA" w:rsidP="008A62DF">
      <w:pPr>
        <w:spacing w:after="0" w:line="240" w:lineRule="auto"/>
        <w:rPr>
          <w:rFonts w:ascii="Calibri" w:eastAsia="Times New Roman" w:hAnsi="Calibri" w:cs="Times New Roman"/>
          <w:lang w:val="es-ES"/>
        </w:rPr>
      </w:pPr>
    </w:p>
    <w:p w14:paraId="1BD7050E" w14:textId="77777777" w:rsidR="00B13A9F" w:rsidRPr="000C2F05" w:rsidRDefault="00B13A9F" w:rsidP="00B13A9F">
      <w:pPr>
        <w:spacing w:after="0" w:line="240" w:lineRule="auto"/>
        <w:rPr>
          <w:rFonts w:ascii="Calibri" w:eastAsia="Times New Roman" w:hAnsi="Calibri" w:cs="Times New Roman"/>
          <w:lang w:val="es-ES"/>
        </w:rPr>
      </w:pPr>
    </w:p>
    <w:tbl>
      <w:tblPr>
        <w:tblW w:w="127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8190"/>
        <w:gridCol w:w="1260"/>
        <w:gridCol w:w="1687"/>
      </w:tblGrid>
      <w:tr w:rsidR="00CF41E4" w:rsidRPr="00B13A9F" w14:paraId="01CCF23E" w14:textId="77777777" w:rsidTr="003816A9">
        <w:tc>
          <w:tcPr>
            <w:tcW w:w="1657" w:type="dxa"/>
            <w:shd w:val="clear" w:color="auto" w:fill="auto"/>
          </w:tcPr>
          <w:p w14:paraId="22E9BC0F" w14:textId="77777777" w:rsidR="00CF41E4" w:rsidRPr="00B13A9F" w:rsidRDefault="00CF41E4" w:rsidP="00B13A9F">
            <w:pPr>
              <w:spacing w:after="0" w:line="240" w:lineRule="auto"/>
              <w:jc w:val="center"/>
              <w:rPr>
                <w:rFonts w:ascii="Calibri" w:eastAsia="Times New Roman" w:hAnsi="Calibri" w:cs="Arial"/>
                <w:b/>
              </w:rPr>
            </w:pPr>
            <w:r>
              <w:rPr>
                <w:rFonts w:ascii="Calibri" w:eastAsia="Times New Roman" w:hAnsi="Calibri" w:cs="Arial"/>
                <w:b/>
                <w:bCs/>
                <w:lang w:val="es"/>
              </w:rPr>
              <w:t>TEMA</w:t>
            </w:r>
          </w:p>
        </w:tc>
        <w:tc>
          <w:tcPr>
            <w:tcW w:w="8190" w:type="dxa"/>
            <w:shd w:val="clear" w:color="auto" w:fill="auto"/>
          </w:tcPr>
          <w:p w14:paraId="7BE05A58" w14:textId="77777777" w:rsidR="00CF41E4" w:rsidRPr="00B13A9F" w:rsidRDefault="00CF41E4" w:rsidP="00B13A9F">
            <w:pPr>
              <w:spacing w:after="0" w:line="240" w:lineRule="auto"/>
              <w:jc w:val="center"/>
              <w:rPr>
                <w:rFonts w:ascii="Calibri" w:eastAsia="Times New Roman" w:hAnsi="Calibri" w:cs="Arial"/>
                <w:b/>
              </w:rPr>
            </w:pPr>
            <w:r>
              <w:rPr>
                <w:rFonts w:ascii="Calibri" w:eastAsia="Times New Roman" w:hAnsi="Calibri" w:cs="Arial"/>
                <w:b/>
                <w:bCs/>
                <w:lang w:val="es"/>
              </w:rPr>
              <w:t>HALLAZGOS, CONCLUSIONES Y RECOMENDACIONES</w:t>
            </w:r>
          </w:p>
        </w:tc>
        <w:tc>
          <w:tcPr>
            <w:tcW w:w="1260" w:type="dxa"/>
            <w:shd w:val="clear" w:color="auto" w:fill="auto"/>
          </w:tcPr>
          <w:p w14:paraId="68F6EC6F" w14:textId="394F678F" w:rsidR="00CF41E4" w:rsidRPr="00B13A9F" w:rsidRDefault="00CF41E4" w:rsidP="00B13A9F">
            <w:pPr>
              <w:spacing w:after="0" w:line="240" w:lineRule="auto"/>
              <w:jc w:val="center"/>
              <w:rPr>
                <w:rFonts w:ascii="Calibri" w:eastAsia="Times New Roman" w:hAnsi="Calibri" w:cs="Arial"/>
                <w:b/>
              </w:rPr>
            </w:pPr>
            <w:r>
              <w:rPr>
                <w:rFonts w:ascii="Calibri" w:eastAsia="Times New Roman" w:hAnsi="Calibri" w:cs="Arial"/>
                <w:b/>
                <w:bCs/>
                <w:lang w:val="es"/>
              </w:rPr>
              <w:t>ACCIONES Y FECHAS LÍMITE</w:t>
            </w:r>
          </w:p>
        </w:tc>
        <w:tc>
          <w:tcPr>
            <w:tcW w:w="1687" w:type="dxa"/>
            <w:shd w:val="clear" w:color="auto" w:fill="auto"/>
          </w:tcPr>
          <w:p w14:paraId="63D951F0" w14:textId="77777777" w:rsidR="00CF41E4" w:rsidRPr="00B13A9F" w:rsidRDefault="00CF41E4" w:rsidP="00B13A9F">
            <w:pPr>
              <w:spacing w:after="0" w:line="240" w:lineRule="auto"/>
              <w:jc w:val="center"/>
              <w:rPr>
                <w:rFonts w:ascii="Calibri" w:eastAsia="Times New Roman" w:hAnsi="Calibri" w:cs="Arial"/>
                <w:b/>
              </w:rPr>
            </w:pPr>
            <w:r>
              <w:rPr>
                <w:rFonts w:ascii="Calibri" w:eastAsia="Times New Roman" w:hAnsi="Calibri" w:cs="Arial"/>
                <w:b/>
                <w:bCs/>
                <w:lang w:val="es"/>
              </w:rPr>
              <w:t>PERSONA RESPONSABLE</w:t>
            </w:r>
          </w:p>
        </w:tc>
      </w:tr>
      <w:tr w:rsidR="00CF41E4" w:rsidRPr="00B13A9F" w14:paraId="3D46C961" w14:textId="77777777" w:rsidTr="003816A9">
        <w:trPr>
          <w:trHeight w:val="917"/>
        </w:trPr>
        <w:tc>
          <w:tcPr>
            <w:tcW w:w="1657" w:type="dxa"/>
            <w:shd w:val="clear" w:color="auto" w:fill="auto"/>
          </w:tcPr>
          <w:p w14:paraId="2E75EA2C" w14:textId="73162551" w:rsidR="00CF41E4" w:rsidRPr="000C2F05" w:rsidRDefault="00CF41E4" w:rsidP="00B13A9F">
            <w:pPr>
              <w:spacing w:after="0" w:line="240" w:lineRule="auto"/>
              <w:rPr>
                <w:rFonts w:ascii="Calibri" w:eastAsia="Times New Roman" w:hAnsi="Calibri" w:cs="Times New Roman"/>
                <w:lang w:val="es-ES"/>
              </w:rPr>
            </w:pPr>
            <w:r>
              <w:rPr>
                <w:rFonts w:ascii="Calibri" w:eastAsia="Times New Roman" w:hAnsi="Calibri" w:cs="Times New Roman"/>
                <w:lang w:val="es"/>
              </w:rPr>
              <w:t>I. Apertura/bienvenida de los tres copresidentes y verificación de listas y conexión (10 min)</w:t>
            </w:r>
          </w:p>
        </w:tc>
        <w:tc>
          <w:tcPr>
            <w:tcW w:w="8190" w:type="dxa"/>
            <w:shd w:val="clear" w:color="auto" w:fill="auto"/>
          </w:tcPr>
          <w:p w14:paraId="19E62719" w14:textId="4F209ABF" w:rsidR="00CF41E4" w:rsidRPr="0062147E" w:rsidRDefault="00162624" w:rsidP="00B50447">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lang w:val="es"/>
              </w:rPr>
              <w:t>Agenda aprobada.</w:t>
            </w:r>
          </w:p>
          <w:p w14:paraId="0B3AB95D" w14:textId="05A71D59" w:rsidR="00162624" w:rsidRDefault="00162624" w:rsidP="00B50447">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lang w:val="es"/>
              </w:rPr>
              <w:t>Revisar acuerdos comunitarios:</w:t>
            </w:r>
          </w:p>
          <w:p w14:paraId="42FDB33C" w14:textId="39A6119A" w:rsidR="0062147E" w:rsidRDefault="0062147E" w:rsidP="00B50447">
            <w:pPr>
              <w:pStyle w:val="ListParagraph"/>
              <w:numPr>
                <w:ilvl w:val="0"/>
                <w:numId w:val="8"/>
              </w:numPr>
              <w:spacing w:after="0" w:line="240" w:lineRule="auto"/>
              <w:rPr>
                <w:rFonts w:ascii="Calibri" w:eastAsia="Times New Roman" w:hAnsi="Calibri" w:cs="Times New Roman"/>
              </w:rPr>
            </w:pPr>
            <w:r>
              <w:rPr>
                <w:rFonts w:ascii="Calibri" w:eastAsia="Times New Roman" w:hAnsi="Calibri" w:cs="Times New Roman"/>
                <w:lang w:val="es"/>
              </w:rPr>
              <w:t>Centrarnos en la comunidad.</w:t>
            </w:r>
          </w:p>
          <w:p w14:paraId="584DEE97" w14:textId="6180B181" w:rsidR="0062147E" w:rsidRDefault="0062147E" w:rsidP="00B50447">
            <w:pPr>
              <w:pStyle w:val="ListParagraph"/>
              <w:numPr>
                <w:ilvl w:val="0"/>
                <w:numId w:val="8"/>
              </w:numPr>
              <w:spacing w:after="0" w:line="240" w:lineRule="auto"/>
              <w:rPr>
                <w:rFonts w:ascii="Calibri" w:eastAsia="Times New Roman" w:hAnsi="Calibri" w:cs="Times New Roman"/>
              </w:rPr>
            </w:pPr>
            <w:r>
              <w:rPr>
                <w:rFonts w:ascii="Calibri" w:eastAsia="Times New Roman" w:hAnsi="Calibri" w:cs="Times New Roman"/>
                <w:lang w:val="es"/>
              </w:rPr>
              <w:t>Experimentar incomodidad.</w:t>
            </w:r>
          </w:p>
          <w:p w14:paraId="5D5BAEF0" w14:textId="1B25B191" w:rsidR="0062147E" w:rsidRPr="000C2F05" w:rsidRDefault="0062147E" w:rsidP="00B50447">
            <w:pPr>
              <w:pStyle w:val="ListParagraph"/>
              <w:numPr>
                <w:ilvl w:val="0"/>
                <w:numId w:val="8"/>
              </w:numPr>
              <w:spacing w:after="0" w:line="240" w:lineRule="auto"/>
              <w:rPr>
                <w:rFonts w:ascii="Calibri" w:eastAsia="Times New Roman" w:hAnsi="Calibri" w:cs="Times New Roman"/>
                <w:lang w:val="es-ES"/>
              </w:rPr>
            </w:pPr>
            <w:r>
              <w:rPr>
                <w:rFonts w:ascii="Calibri" w:eastAsia="Times New Roman" w:hAnsi="Calibri" w:cs="Times New Roman"/>
                <w:lang w:val="es"/>
              </w:rPr>
              <w:t>Dejar las historias, quedarse con el aprendizaje.</w:t>
            </w:r>
          </w:p>
          <w:p w14:paraId="759DD45B" w14:textId="384E180A" w:rsidR="0062147E" w:rsidRDefault="0062147E" w:rsidP="00B50447">
            <w:pPr>
              <w:pStyle w:val="ListParagraph"/>
              <w:numPr>
                <w:ilvl w:val="0"/>
                <w:numId w:val="8"/>
              </w:numPr>
              <w:spacing w:after="0" w:line="240" w:lineRule="auto"/>
              <w:rPr>
                <w:rFonts w:ascii="Calibri" w:eastAsia="Times New Roman" w:hAnsi="Calibri" w:cs="Times New Roman"/>
              </w:rPr>
            </w:pPr>
            <w:r>
              <w:rPr>
                <w:rFonts w:ascii="Calibri" w:eastAsia="Times New Roman" w:hAnsi="Calibri" w:cs="Times New Roman"/>
                <w:lang w:val="es"/>
              </w:rPr>
              <w:t>Espacio para compartir.</w:t>
            </w:r>
          </w:p>
          <w:p w14:paraId="570F8F8F" w14:textId="00E96E01" w:rsidR="0062147E" w:rsidRDefault="0062147E" w:rsidP="00B50447">
            <w:pPr>
              <w:pStyle w:val="ListParagraph"/>
              <w:numPr>
                <w:ilvl w:val="0"/>
                <w:numId w:val="8"/>
              </w:numPr>
              <w:spacing w:after="0" w:line="240" w:lineRule="auto"/>
              <w:rPr>
                <w:rFonts w:ascii="Calibri" w:eastAsia="Times New Roman" w:hAnsi="Calibri" w:cs="Times New Roman"/>
              </w:rPr>
            </w:pPr>
            <w:r>
              <w:rPr>
                <w:rFonts w:ascii="Calibri" w:eastAsia="Times New Roman" w:hAnsi="Calibri" w:cs="Times New Roman"/>
                <w:lang w:val="es"/>
              </w:rPr>
              <w:t>Reconocer su impacto.</w:t>
            </w:r>
          </w:p>
          <w:p w14:paraId="25B4BEDC" w14:textId="5B8095CE" w:rsidR="0062147E" w:rsidRDefault="0062147E" w:rsidP="00B50447">
            <w:pPr>
              <w:pStyle w:val="ListParagraph"/>
              <w:numPr>
                <w:ilvl w:val="0"/>
                <w:numId w:val="8"/>
              </w:numPr>
              <w:spacing w:after="0" w:line="240" w:lineRule="auto"/>
              <w:rPr>
                <w:rFonts w:ascii="Calibri" w:eastAsia="Times New Roman" w:hAnsi="Calibri" w:cs="Times New Roman"/>
              </w:rPr>
            </w:pPr>
            <w:r>
              <w:rPr>
                <w:rFonts w:ascii="Calibri" w:eastAsia="Times New Roman" w:hAnsi="Calibri" w:cs="Times New Roman"/>
                <w:lang w:val="es"/>
              </w:rPr>
              <w:t>Diferentes puntos de vista.</w:t>
            </w:r>
          </w:p>
          <w:p w14:paraId="6AEC5562" w14:textId="40235CF5" w:rsidR="0062147E" w:rsidRPr="000C2F05" w:rsidRDefault="0062147E" w:rsidP="00B50447">
            <w:pPr>
              <w:pStyle w:val="ListParagraph"/>
              <w:numPr>
                <w:ilvl w:val="0"/>
                <w:numId w:val="8"/>
              </w:numPr>
              <w:spacing w:after="0" w:line="240" w:lineRule="auto"/>
              <w:rPr>
                <w:rFonts w:ascii="Calibri" w:eastAsia="Times New Roman" w:hAnsi="Calibri" w:cs="Times New Roman"/>
                <w:lang w:val="es-ES"/>
              </w:rPr>
            </w:pPr>
            <w:r>
              <w:rPr>
                <w:rFonts w:ascii="Calibri" w:eastAsia="Times New Roman" w:hAnsi="Calibri" w:cs="Times New Roman"/>
                <w:lang w:val="es"/>
              </w:rPr>
              <w:t>Enunciados que empiezan con “Yo”.</w:t>
            </w:r>
          </w:p>
          <w:p w14:paraId="709FCEC3" w14:textId="79DB826A" w:rsidR="0062147E" w:rsidRPr="000C2F05" w:rsidRDefault="0062147E" w:rsidP="00B50447">
            <w:pPr>
              <w:pStyle w:val="ListParagraph"/>
              <w:numPr>
                <w:ilvl w:val="0"/>
                <w:numId w:val="8"/>
              </w:numPr>
              <w:spacing w:after="0" w:line="240" w:lineRule="auto"/>
              <w:rPr>
                <w:rFonts w:ascii="Calibri" w:eastAsia="Times New Roman" w:hAnsi="Calibri" w:cs="Times New Roman"/>
                <w:lang w:val="es-ES"/>
              </w:rPr>
            </w:pPr>
            <w:r>
              <w:rPr>
                <w:rFonts w:ascii="Calibri" w:eastAsia="Times New Roman" w:hAnsi="Calibri" w:cs="Times New Roman"/>
                <w:lang w:val="es"/>
              </w:rPr>
              <w:t>Esperar y aceptar el no cierre.</w:t>
            </w:r>
          </w:p>
          <w:p w14:paraId="411530FA" w14:textId="142E323A" w:rsidR="00162624" w:rsidRPr="000C2F05" w:rsidRDefault="007572A6" w:rsidP="00B50447">
            <w:pPr>
              <w:pStyle w:val="ListParagraph"/>
              <w:numPr>
                <w:ilvl w:val="0"/>
                <w:numId w:val="1"/>
              </w:numPr>
              <w:spacing w:after="0" w:line="240" w:lineRule="auto"/>
              <w:rPr>
                <w:rFonts w:ascii="Calibri" w:eastAsia="Times New Roman" w:hAnsi="Calibri" w:cs="Times New Roman"/>
                <w:lang w:val="es-ES"/>
              </w:rPr>
            </w:pPr>
            <w:r>
              <w:rPr>
                <w:rFonts w:ascii="Calibri" w:eastAsia="Times New Roman" w:hAnsi="Calibri" w:cs="Times New Roman"/>
                <w:lang w:val="es"/>
              </w:rPr>
              <w:t>Presentación de las nuevas integrantes:</w:t>
            </w:r>
          </w:p>
          <w:p w14:paraId="41BAF5D5" w14:textId="24D6F6D2" w:rsidR="007572A6" w:rsidRPr="0062147E" w:rsidRDefault="007572A6" w:rsidP="00B50447">
            <w:pPr>
              <w:pStyle w:val="ListParagraph"/>
              <w:numPr>
                <w:ilvl w:val="0"/>
                <w:numId w:val="2"/>
              </w:numPr>
              <w:spacing w:after="0" w:line="240" w:lineRule="auto"/>
              <w:rPr>
                <w:rFonts w:ascii="Calibri" w:eastAsia="Times New Roman" w:hAnsi="Calibri" w:cs="Times New Roman"/>
              </w:rPr>
            </w:pPr>
            <w:proofErr w:type="spellStart"/>
            <w:r>
              <w:rPr>
                <w:rFonts w:ascii="Calibri" w:eastAsia="Times New Roman" w:hAnsi="Calibri" w:cs="Times New Roman"/>
                <w:lang w:val="es"/>
              </w:rPr>
              <w:t>Starlett</w:t>
            </w:r>
            <w:proofErr w:type="spellEnd"/>
            <w:r>
              <w:rPr>
                <w:rFonts w:ascii="Calibri" w:eastAsia="Times New Roman" w:hAnsi="Calibri" w:cs="Times New Roman"/>
                <w:lang w:val="es"/>
              </w:rPr>
              <w:t xml:space="preserve"> Cunningham</w:t>
            </w:r>
          </w:p>
          <w:p w14:paraId="52429AD8" w14:textId="2A716F4C" w:rsidR="007572A6" w:rsidRPr="0062147E" w:rsidRDefault="007572A6" w:rsidP="00B50447">
            <w:pPr>
              <w:pStyle w:val="ListParagraph"/>
              <w:numPr>
                <w:ilvl w:val="0"/>
                <w:numId w:val="3"/>
              </w:numPr>
              <w:spacing w:after="0" w:line="240" w:lineRule="auto"/>
              <w:rPr>
                <w:rFonts w:ascii="Calibri" w:eastAsia="Times New Roman" w:hAnsi="Calibri" w:cs="Times New Roman"/>
              </w:rPr>
            </w:pPr>
            <w:r>
              <w:rPr>
                <w:rFonts w:ascii="Calibri" w:eastAsia="Times New Roman" w:hAnsi="Calibri" w:cs="Times New Roman"/>
                <w:lang w:val="es"/>
              </w:rPr>
              <w:t>Tamara Foreman</w:t>
            </w:r>
          </w:p>
          <w:p w14:paraId="7262445D" w14:textId="0915BDA3" w:rsidR="007572A6" w:rsidRPr="0062147E" w:rsidRDefault="0062147E" w:rsidP="00B50447">
            <w:pPr>
              <w:pStyle w:val="ListParagraph"/>
              <w:numPr>
                <w:ilvl w:val="0"/>
                <w:numId w:val="4"/>
              </w:numPr>
              <w:spacing w:after="0" w:line="240" w:lineRule="auto"/>
              <w:rPr>
                <w:rFonts w:ascii="Calibri" w:eastAsia="Times New Roman" w:hAnsi="Calibri" w:cs="Times New Roman"/>
              </w:rPr>
            </w:pPr>
            <w:r>
              <w:rPr>
                <w:rFonts w:ascii="Calibri" w:eastAsia="Times New Roman" w:hAnsi="Calibri" w:cs="Times New Roman"/>
                <w:lang w:val="es"/>
              </w:rPr>
              <w:t>Nia Sipili</w:t>
            </w:r>
          </w:p>
          <w:p w14:paraId="7CA575EC" w14:textId="3483E633" w:rsidR="007572A6" w:rsidRPr="00B13A9F" w:rsidRDefault="007572A6" w:rsidP="00B13A9F">
            <w:pPr>
              <w:spacing w:after="0" w:line="240" w:lineRule="auto"/>
              <w:rPr>
                <w:rFonts w:ascii="Calibri" w:eastAsia="Times New Roman" w:hAnsi="Calibri" w:cs="Times New Roman"/>
              </w:rPr>
            </w:pPr>
          </w:p>
        </w:tc>
        <w:tc>
          <w:tcPr>
            <w:tcW w:w="1260" w:type="dxa"/>
            <w:shd w:val="clear" w:color="auto" w:fill="auto"/>
          </w:tcPr>
          <w:p w14:paraId="72A9CAB4" w14:textId="3B15FBE4" w:rsidR="00CF41E4" w:rsidRPr="00B13A9F" w:rsidRDefault="00CF41E4" w:rsidP="00B13A9F">
            <w:pPr>
              <w:spacing w:after="0" w:line="240" w:lineRule="auto"/>
              <w:jc w:val="center"/>
              <w:rPr>
                <w:rFonts w:ascii="Calibri" w:eastAsia="Times New Roman" w:hAnsi="Calibri" w:cs="Times New Roman"/>
              </w:rPr>
            </w:pPr>
          </w:p>
        </w:tc>
        <w:tc>
          <w:tcPr>
            <w:tcW w:w="1687" w:type="dxa"/>
            <w:shd w:val="clear" w:color="auto" w:fill="auto"/>
          </w:tcPr>
          <w:p w14:paraId="76D251D9" w14:textId="3ED63758" w:rsidR="00CF41E4" w:rsidRPr="00B13A9F" w:rsidRDefault="00CF41E4" w:rsidP="00B13A9F">
            <w:pPr>
              <w:spacing w:after="0" w:line="240" w:lineRule="auto"/>
              <w:jc w:val="center"/>
              <w:rPr>
                <w:rFonts w:ascii="Calibri" w:eastAsia="Times New Roman" w:hAnsi="Calibri" w:cs="Times New Roman"/>
              </w:rPr>
            </w:pPr>
          </w:p>
        </w:tc>
      </w:tr>
      <w:tr w:rsidR="00CF41E4" w:rsidRPr="00B13A9F" w14:paraId="03D46885" w14:textId="77777777" w:rsidTr="003816A9">
        <w:trPr>
          <w:trHeight w:val="278"/>
        </w:trPr>
        <w:tc>
          <w:tcPr>
            <w:tcW w:w="1657" w:type="dxa"/>
            <w:shd w:val="clear" w:color="auto" w:fill="auto"/>
          </w:tcPr>
          <w:p w14:paraId="3BA2CAF8" w14:textId="5B73C4D5" w:rsidR="00CF41E4" w:rsidRPr="000C2F05" w:rsidRDefault="00CF41E4" w:rsidP="00B13A9F">
            <w:pPr>
              <w:spacing w:after="0" w:line="240" w:lineRule="auto"/>
              <w:rPr>
                <w:rFonts w:ascii="Calibri" w:eastAsia="Times New Roman" w:hAnsi="Calibri" w:cs="Times New Roman"/>
                <w:lang w:val="es-ES"/>
              </w:rPr>
            </w:pPr>
            <w:r>
              <w:rPr>
                <w:rFonts w:ascii="Calibri" w:eastAsia="Times New Roman" w:hAnsi="Calibri"/>
                <w:lang w:val="es"/>
              </w:rPr>
              <w:t>II. Novedades del programa del WSPG y de los miembros (20 min)</w:t>
            </w:r>
          </w:p>
        </w:tc>
        <w:tc>
          <w:tcPr>
            <w:tcW w:w="8190" w:type="dxa"/>
            <w:shd w:val="clear" w:color="auto" w:fill="auto"/>
          </w:tcPr>
          <w:p w14:paraId="055B9C3A" w14:textId="511ADCE3" w:rsidR="00F227DA" w:rsidRPr="000C2F05" w:rsidRDefault="007572A6" w:rsidP="00B50447">
            <w:pPr>
              <w:pStyle w:val="ListParagraph"/>
              <w:numPr>
                <w:ilvl w:val="0"/>
                <w:numId w:val="5"/>
              </w:numPr>
              <w:spacing w:after="0" w:line="240" w:lineRule="auto"/>
              <w:rPr>
                <w:rFonts w:ascii="Calibri" w:eastAsia="Times New Roman" w:hAnsi="Calibri" w:cs="Calibri"/>
                <w:lang w:val="es-ES"/>
              </w:rPr>
            </w:pPr>
            <w:r>
              <w:rPr>
                <w:rFonts w:ascii="Calibri" w:eastAsia="Times New Roman" w:hAnsi="Calibri" w:cs="Calibri"/>
                <w:lang w:val="es"/>
              </w:rPr>
              <w:t>Puestos abiertos para tres copresidentes en 2024. Copresidente gubernamental, copresidente de proveedores, copresidente comunitario. Para los tres puestos, realizaremos un proceso de selección a fin de determinar quiénes los ocuparán.</w:t>
            </w:r>
          </w:p>
          <w:p w14:paraId="5A0CA54D" w14:textId="7675A222" w:rsidR="007572A6" w:rsidRPr="000C2F05" w:rsidRDefault="007572A6" w:rsidP="00B50447">
            <w:pPr>
              <w:pStyle w:val="ListParagraph"/>
              <w:numPr>
                <w:ilvl w:val="0"/>
                <w:numId w:val="5"/>
              </w:numPr>
              <w:spacing w:after="0" w:line="240" w:lineRule="auto"/>
              <w:rPr>
                <w:rFonts w:ascii="Calibri" w:eastAsia="Times New Roman" w:hAnsi="Calibri" w:cs="Calibri"/>
                <w:lang w:val="es-ES"/>
              </w:rPr>
            </w:pPr>
            <w:r>
              <w:rPr>
                <w:rFonts w:ascii="Calibri" w:eastAsia="Times New Roman" w:hAnsi="Calibri" w:cs="Calibri"/>
                <w:lang w:val="es"/>
              </w:rPr>
              <w:t>Presentaciones/declaraciones de dos minutos de los tres copresidentes para la votación de tres puestos de copresidente:</w:t>
            </w:r>
          </w:p>
          <w:p w14:paraId="548BE21C" w14:textId="709293E6" w:rsidR="007572A6" w:rsidRPr="000C2F05" w:rsidRDefault="007572A6" w:rsidP="00B50447">
            <w:pPr>
              <w:pStyle w:val="ListParagraph"/>
              <w:numPr>
                <w:ilvl w:val="0"/>
                <w:numId w:val="4"/>
              </w:numPr>
              <w:spacing w:after="0" w:line="240" w:lineRule="auto"/>
              <w:rPr>
                <w:rFonts w:ascii="Calibri" w:eastAsia="Times New Roman" w:hAnsi="Calibri" w:cs="Calibri"/>
                <w:lang w:val="es-ES"/>
              </w:rPr>
            </w:pPr>
            <w:r>
              <w:rPr>
                <w:rFonts w:ascii="Calibri" w:eastAsia="Times New Roman" w:hAnsi="Calibri" w:cs="Calibri"/>
                <w:lang w:val="es"/>
              </w:rPr>
              <w:t>Beth: Tres copresidentes del gobierno actual</w:t>
            </w:r>
          </w:p>
          <w:p w14:paraId="1F633A7C" w14:textId="2AA38839" w:rsidR="007572A6" w:rsidRPr="0062147E" w:rsidRDefault="007572A6" w:rsidP="00B50447">
            <w:pPr>
              <w:pStyle w:val="ListParagraph"/>
              <w:numPr>
                <w:ilvl w:val="0"/>
                <w:numId w:val="4"/>
              </w:numPr>
              <w:spacing w:after="0" w:line="240" w:lineRule="auto"/>
              <w:rPr>
                <w:rFonts w:ascii="Calibri" w:eastAsia="Times New Roman" w:hAnsi="Calibri" w:cs="Calibri"/>
              </w:rPr>
            </w:pPr>
            <w:r>
              <w:rPr>
                <w:rFonts w:ascii="Calibri" w:eastAsia="Times New Roman" w:hAnsi="Calibri" w:cs="Calibri"/>
                <w:lang w:val="es"/>
              </w:rPr>
              <w:t>Tres copresidentes de proveedores: Howard Russell y James Tillett</w:t>
            </w:r>
          </w:p>
          <w:p w14:paraId="742FE51A" w14:textId="56D1EA70" w:rsidR="003925A2" w:rsidRPr="000C2F05" w:rsidRDefault="003925A2" w:rsidP="00B50447">
            <w:pPr>
              <w:pStyle w:val="ListParagraph"/>
              <w:numPr>
                <w:ilvl w:val="0"/>
                <w:numId w:val="6"/>
              </w:numPr>
              <w:spacing w:after="0" w:line="240" w:lineRule="auto"/>
              <w:rPr>
                <w:rFonts w:ascii="Calibri" w:eastAsia="Times New Roman" w:hAnsi="Calibri" w:cs="Calibri"/>
                <w:lang w:val="es-ES"/>
              </w:rPr>
            </w:pPr>
            <w:r>
              <w:rPr>
                <w:rFonts w:ascii="Calibri" w:eastAsia="Times New Roman" w:hAnsi="Calibri" w:cs="Calibri"/>
                <w:lang w:val="es"/>
              </w:rPr>
              <w:t xml:space="preserve">Votación a favor de James </w:t>
            </w:r>
            <w:proofErr w:type="spellStart"/>
            <w:r>
              <w:rPr>
                <w:rFonts w:ascii="Calibri" w:eastAsia="Times New Roman" w:hAnsi="Calibri" w:cs="Calibri"/>
                <w:lang w:val="es"/>
              </w:rPr>
              <w:t>Tillett</w:t>
            </w:r>
            <w:proofErr w:type="spellEnd"/>
          </w:p>
          <w:p w14:paraId="620D450C" w14:textId="05544234" w:rsidR="007572A6" w:rsidRPr="000C2F05" w:rsidRDefault="0062147E" w:rsidP="00B50447">
            <w:pPr>
              <w:pStyle w:val="ListParagraph"/>
              <w:numPr>
                <w:ilvl w:val="0"/>
                <w:numId w:val="7"/>
              </w:numPr>
              <w:spacing w:after="0" w:line="240" w:lineRule="auto"/>
              <w:rPr>
                <w:rFonts w:ascii="Calibri" w:eastAsia="Times New Roman" w:hAnsi="Calibri" w:cs="Calibri"/>
                <w:lang w:val="es-ES"/>
              </w:rPr>
            </w:pPr>
            <w:r>
              <w:rPr>
                <w:rFonts w:ascii="Calibri" w:eastAsia="Times New Roman" w:hAnsi="Calibri" w:cs="Calibri"/>
                <w:lang w:val="es"/>
              </w:rPr>
              <w:t>Tres copresidentes de la comunidad: Christina Jackson, Omero Pero</w:t>
            </w:r>
          </w:p>
          <w:p w14:paraId="1BB5F2FE" w14:textId="1B415145" w:rsidR="003925A2" w:rsidRPr="000C2F05" w:rsidRDefault="003925A2" w:rsidP="00B50447">
            <w:pPr>
              <w:pStyle w:val="ListParagraph"/>
              <w:numPr>
                <w:ilvl w:val="0"/>
                <w:numId w:val="6"/>
              </w:numPr>
              <w:spacing w:after="0" w:line="240" w:lineRule="auto"/>
              <w:rPr>
                <w:rFonts w:ascii="Calibri" w:eastAsia="Times New Roman" w:hAnsi="Calibri" w:cs="Calibri"/>
                <w:lang w:val="es-ES"/>
              </w:rPr>
            </w:pPr>
            <w:r>
              <w:rPr>
                <w:rFonts w:ascii="Calibri" w:eastAsia="Times New Roman" w:hAnsi="Calibri" w:cs="Calibri"/>
                <w:lang w:val="es"/>
              </w:rPr>
              <w:t>Votación a favor de Omero Perez</w:t>
            </w:r>
          </w:p>
        </w:tc>
        <w:tc>
          <w:tcPr>
            <w:tcW w:w="1260" w:type="dxa"/>
            <w:shd w:val="clear" w:color="auto" w:fill="auto"/>
          </w:tcPr>
          <w:p w14:paraId="2E37C281" w14:textId="77777777" w:rsidR="00CF41E4" w:rsidRPr="000C2F05" w:rsidRDefault="00CF41E4" w:rsidP="00B13A9F">
            <w:pPr>
              <w:spacing w:after="0" w:line="240" w:lineRule="auto"/>
              <w:jc w:val="center"/>
              <w:rPr>
                <w:rFonts w:ascii="Calibri" w:eastAsia="Times New Roman" w:hAnsi="Calibri" w:cs="Times New Roman"/>
                <w:lang w:val="es-ES"/>
              </w:rPr>
            </w:pPr>
          </w:p>
        </w:tc>
        <w:tc>
          <w:tcPr>
            <w:tcW w:w="1687" w:type="dxa"/>
            <w:shd w:val="clear" w:color="auto" w:fill="auto"/>
          </w:tcPr>
          <w:p w14:paraId="2C2DAC9A" w14:textId="6661C197" w:rsidR="00CF41E4" w:rsidRPr="00B13A9F" w:rsidRDefault="001D3009" w:rsidP="00B13A9F">
            <w:pPr>
              <w:spacing w:after="0" w:line="240" w:lineRule="auto"/>
              <w:jc w:val="center"/>
              <w:rPr>
                <w:rFonts w:ascii="Calibri" w:eastAsia="Times New Roman" w:hAnsi="Calibri" w:cs="Times New Roman"/>
              </w:rPr>
            </w:pPr>
            <w:proofErr w:type="spellStart"/>
            <w:r>
              <w:rPr>
                <w:rFonts w:ascii="Calibri" w:eastAsia="Times New Roman" w:hAnsi="Calibri" w:cs="Times New Roman"/>
                <w:lang w:val="es"/>
              </w:rPr>
              <w:t>Starleen</w:t>
            </w:r>
            <w:proofErr w:type="spellEnd"/>
            <w:r>
              <w:rPr>
                <w:rFonts w:ascii="Calibri" w:eastAsia="Times New Roman" w:hAnsi="Calibri" w:cs="Times New Roman"/>
                <w:lang w:val="es"/>
              </w:rPr>
              <w:t xml:space="preserve"> y Summer</w:t>
            </w:r>
          </w:p>
        </w:tc>
      </w:tr>
      <w:tr w:rsidR="00CF41E4" w:rsidRPr="000C2F05" w14:paraId="22131F2B" w14:textId="77777777" w:rsidTr="003816A9">
        <w:trPr>
          <w:trHeight w:val="530"/>
        </w:trPr>
        <w:tc>
          <w:tcPr>
            <w:tcW w:w="1657" w:type="dxa"/>
            <w:shd w:val="clear" w:color="auto" w:fill="auto"/>
          </w:tcPr>
          <w:p w14:paraId="06BA71BD" w14:textId="5EB63926" w:rsidR="00CF41E4" w:rsidRPr="000C2F05" w:rsidRDefault="00C95764" w:rsidP="00B13A9F">
            <w:pPr>
              <w:spacing w:after="0" w:line="240" w:lineRule="auto"/>
              <w:rPr>
                <w:rFonts w:ascii="Calibri" w:eastAsia="Times New Roman" w:hAnsi="Calibri" w:cs="Times New Roman"/>
                <w:lang w:val="es-ES"/>
              </w:rPr>
            </w:pPr>
            <w:r>
              <w:rPr>
                <w:rFonts w:ascii="Calibri" w:eastAsia="Times New Roman" w:hAnsi="Calibri" w:cs="Times New Roman"/>
                <w:lang w:val="es"/>
              </w:rPr>
              <w:t>III. Actualizaciones del DOH (30 min)</w:t>
            </w:r>
          </w:p>
        </w:tc>
        <w:tc>
          <w:tcPr>
            <w:tcW w:w="8190" w:type="dxa"/>
            <w:shd w:val="clear" w:color="auto" w:fill="auto"/>
          </w:tcPr>
          <w:p w14:paraId="45BE2962" w14:textId="79A300DC" w:rsidR="00F227DA" w:rsidRPr="000C2F05" w:rsidRDefault="00EF1D09" w:rsidP="00B50447">
            <w:pPr>
              <w:pStyle w:val="ListParagraph"/>
              <w:numPr>
                <w:ilvl w:val="0"/>
                <w:numId w:val="9"/>
              </w:numPr>
              <w:spacing w:after="0" w:line="240" w:lineRule="auto"/>
              <w:rPr>
                <w:rFonts w:ascii="Calibri" w:eastAsia="Times New Roman" w:hAnsi="Calibri" w:cs="Calibri"/>
                <w:lang w:val="es-ES"/>
              </w:rPr>
            </w:pPr>
            <w:r>
              <w:rPr>
                <w:rFonts w:ascii="Calibri" w:eastAsia="Times New Roman" w:hAnsi="Calibri" w:cs="Calibri"/>
                <w:lang w:val="es"/>
              </w:rPr>
              <w:t>Presentación de proyecto de compensación/estipendio equitativo. Tendremos esta presentación en la próxima reunión general en marzo. Se relacionará bien con la forma de enviar el tiempo para el trimestre. Podremos aprender a medida que comencemos a utilizar este proceso.</w:t>
            </w:r>
          </w:p>
          <w:p w14:paraId="63C399BB" w14:textId="6A9E0B02" w:rsidR="00D560C9" w:rsidRPr="00105F24" w:rsidRDefault="00D560C9" w:rsidP="00B50447">
            <w:pPr>
              <w:pStyle w:val="ListParagraph"/>
              <w:numPr>
                <w:ilvl w:val="0"/>
                <w:numId w:val="9"/>
              </w:numPr>
              <w:spacing w:after="0" w:line="240" w:lineRule="auto"/>
              <w:rPr>
                <w:rFonts w:ascii="Calibri" w:eastAsia="Times New Roman" w:hAnsi="Calibri" w:cs="Calibri"/>
              </w:rPr>
            </w:pPr>
            <w:r>
              <w:rPr>
                <w:rFonts w:ascii="Calibri" w:eastAsia="Times New Roman" w:hAnsi="Calibri" w:cs="Calibri"/>
                <w:lang w:val="es"/>
              </w:rPr>
              <w:t>El DOH creó un plan de virus de inmunodeficiencia humana (VIH) que aborda múltiples áreas del WSPG. Genee se reunió con miembros y analizó ideas de actividades y proyectos para alcanzar los 13 objetivos del Plan Integrado. Luego recopiló las ideas en un documento.</w:t>
            </w:r>
          </w:p>
          <w:p w14:paraId="68BD60EA" w14:textId="2F32EE62" w:rsidR="00D560C9" w:rsidRPr="000C2F05" w:rsidRDefault="00D560C9" w:rsidP="00B50447">
            <w:pPr>
              <w:pStyle w:val="ListParagraph"/>
              <w:numPr>
                <w:ilvl w:val="0"/>
                <w:numId w:val="10"/>
              </w:numPr>
              <w:spacing w:after="0" w:line="240" w:lineRule="auto"/>
              <w:rPr>
                <w:rFonts w:ascii="Calibri" w:eastAsia="Times New Roman" w:hAnsi="Calibri" w:cs="Calibri"/>
                <w:lang w:val="es-ES"/>
              </w:rPr>
            </w:pPr>
            <w:r>
              <w:rPr>
                <w:rFonts w:ascii="Calibri" w:eastAsia="Times New Roman" w:hAnsi="Calibri" w:cs="Calibri"/>
                <w:lang w:val="es"/>
              </w:rPr>
              <w:t xml:space="preserve">Enlace al sitio: </w:t>
            </w:r>
            <w:hyperlink r:id="rId11" w:history="1">
              <w:r>
                <w:rPr>
                  <w:rStyle w:val="Hyperlink"/>
                  <w:rFonts w:ascii="Calibri" w:eastAsia="Times New Roman" w:hAnsi="Calibri" w:cs="Calibri"/>
                  <w:lang w:val="es"/>
                </w:rPr>
                <w:t>Plan Integrado de Prevención y Atención del VIH del estado de Washington para los años calendarios 2022-2026</w:t>
              </w:r>
            </w:hyperlink>
            <w:r>
              <w:rPr>
                <w:rStyle w:val="Hyperlink"/>
                <w:rFonts w:ascii="Calibri" w:eastAsia="Times New Roman" w:hAnsi="Calibri" w:cs="Calibri"/>
                <w:u w:val="none"/>
                <w:lang w:val="es"/>
              </w:rPr>
              <w:t xml:space="preserve"> </w:t>
            </w:r>
            <w:r>
              <w:rPr>
                <w:rStyle w:val="Hyperlink"/>
                <w:rFonts w:ascii="Calibri" w:eastAsia="Times New Roman" w:hAnsi="Calibri" w:cs="Calibri"/>
                <w:color w:val="auto"/>
                <w:u w:val="none"/>
                <w:lang w:val="es"/>
              </w:rPr>
              <w:t>(en inglés).</w:t>
            </w:r>
            <w:r>
              <w:rPr>
                <w:rStyle w:val="Hyperlink"/>
                <w:rFonts w:ascii="Calibri" w:eastAsia="Times New Roman" w:hAnsi="Calibri" w:cs="Calibri"/>
                <w:color w:val="auto"/>
                <w:lang w:val="es"/>
              </w:rPr>
              <w:t xml:space="preserve"> </w:t>
            </w:r>
          </w:p>
        </w:tc>
        <w:tc>
          <w:tcPr>
            <w:tcW w:w="1260" w:type="dxa"/>
            <w:shd w:val="clear" w:color="auto" w:fill="auto"/>
          </w:tcPr>
          <w:p w14:paraId="443BDE8E" w14:textId="2ACF17D9" w:rsidR="00CF41E4" w:rsidRPr="000C2F05" w:rsidRDefault="00CF41E4" w:rsidP="00B13A9F">
            <w:pPr>
              <w:spacing w:after="0" w:line="240" w:lineRule="auto"/>
              <w:jc w:val="center"/>
              <w:rPr>
                <w:rFonts w:ascii="Calibri" w:eastAsia="Times New Roman" w:hAnsi="Calibri" w:cs="Times New Roman"/>
                <w:lang w:val="es-ES"/>
              </w:rPr>
            </w:pPr>
          </w:p>
        </w:tc>
        <w:tc>
          <w:tcPr>
            <w:tcW w:w="1687" w:type="dxa"/>
            <w:shd w:val="clear" w:color="auto" w:fill="auto"/>
          </w:tcPr>
          <w:p w14:paraId="47D5B67E" w14:textId="1AA209CF" w:rsidR="00CF41E4" w:rsidRPr="000C2F05" w:rsidRDefault="00CF41E4" w:rsidP="00B13A9F">
            <w:pPr>
              <w:spacing w:after="0" w:line="240" w:lineRule="auto"/>
              <w:jc w:val="center"/>
              <w:rPr>
                <w:rFonts w:ascii="Calibri" w:eastAsia="Times New Roman" w:hAnsi="Calibri" w:cs="Times New Roman"/>
                <w:lang w:val="es-ES"/>
              </w:rPr>
            </w:pPr>
          </w:p>
        </w:tc>
      </w:tr>
      <w:tr w:rsidR="00CF41E4" w:rsidRPr="00B13A9F" w14:paraId="4311A714" w14:textId="77777777" w:rsidTr="003816A9">
        <w:trPr>
          <w:trHeight w:val="70"/>
        </w:trPr>
        <w:tc>
          <w:tcPr>
            <w:tcW w:w="1657" w:type="dxa"/>
            <w:shd w:val="clear" w:color="auto" w:fill="auto"/>
          </w:tcPr>
          <w:p w14:paraId="529F7AFA" w14:textId="6C91F9B1" w:rsidR="00CF41E4" w:rsidRPr="000C2F05" w:rsidRDefault="001F7629" w:rsidP="00B13A9F">
            <w:pPr>
              <w:spacing w:after="0" w:line="240" w:lineRule="auto"/>
              <w:rPr>
                <w:rFonts w:ascii="Calibri" w:eastAsia="Times New Roman" w:hAnsi="Calibri" w:cs="Times New Roman"/>
                <w:lang w:val="es-ES"/>
              </w:rPr>
            </w:pPr>
            <w:r>
              <w:rPr>
                <w:rFonts w:ascii="Calibri" w:hAnsi="Calibri"/>
                <w:lang w:val="es"/>
              </w:rPr>
              <w:t xml:space="preserve">IV. </w:t>
            </w:r>
            <w:r>
              <w:rPr>
                <w:lang w:val="es"/>
              </w:rPr>
              <w:t xml:space="preserve">Colaboración comunitaria para la reducción del estigma </w:t>
            </w:r>
            <w:r>
              <w:rPr>
                <w:rFonts w:ascii="Calibri" w:hAnsi="Calibri"/>
                <w:lang w:val="es"/>
              </w:rPr>
              <w:t>(20 min)</w:t>
            </w:r>
          </w:p>
        </w:tc>
        <w:tc>
          <w:tcPr>
            <w:tcW w:w="8190" w:type="dxa"/>
            <w:shd w:val="clear" w:color="auto" w:fill="auto"/>
          </w:tcPr>
          <w:p w14:paraId="6C6C45BF" w14:textId="3981826C" w:rsidR="005C48E5" w:rsidRPr="000C2F05" w:rsidRDefault="00D560C9" w:rsidP="00B50447">
            <w:pPr>
              <w:pStyle w:val="ListParagraph"/>
              <w:numPr>
                <w:ilvl w:val="0"/>
                <w:numId w:val="10"/>
              </w:numPr>
              <w:spacing w:after="0" w:line="240" w:lineRule="auto"/>
              <w:rPr>
                <w:rFonts w:ascii="Calibri" w:eastAsia="Times New Roman" w:hAnsi="Calibri" w:cs="Calibri"/>
                <w:lang w:val="es-ES"/>
              </w:rPr>
            </w:pPr>
            <w:r>
              <w:rPr>
                <w:rFonts w:ascii="Calibri" w:eastAsia="Times New Roman" w:hAnsi="Calibri" w:cs="Calibri"/>
                <w:lang w:val="es"/>
              </w:rPr>
              <w:t xml:space="preserve">Presentación sobre prevención de </w:t>
            </w:r>
            <w:proofErr w:type="spellStart"/>
            <w:r>
              <w:rPr>
                <w:rFonts w:ascii="Calibri" w:eastAsia="Times New Roman" w:hAnsi="Calibri" w:cs="Calibri"/>
                <w:lang w:val="es"/>
              </w:rPr>
              <w:t>sindemias</w:t>
            </w:r>
            <w:proofErr w:type="spellEnd"/>
            <w:r>
              <w:rPr>
                <w:rFonts w:ascii="Calibri" w:eastAsia="Times New Roman" w:hAnsi="Calibri" w:cs="Calibri"/>
                <w:lang w:val="es"/>
              </w:rPr>
              <w:t xml:space="preserve"> a cargo de </w:t>
            </w:r>
            <w:proofErr w:type="spellStart"/>
            <w:r>
              <w:rPr>
                <w:rFonts w:ascii="Calibri" w:eastAsia="Times New Roman" w:hAnsi="Calibri" w:cs="Calibri"/>
                <w:lang w:val="es"/>
              </w:rPr>
              <w:t>Emalie</w:t>
            </w:r>
            <w:proofErr w:type="spellEnd"/>
            <w:r>
              <w:rPr>
                <w:rFonts w:ascii="Calibri" w:eastAsia="Times New Roman" w:hAnsi="Calibri" w:cs="Calibri"/>
                <w:lang w:val="es"/>
              </w:rPr>
              <w:t xml:space="preserve"> </w:t>
            </w:r>
            <w:proofErr w:type="spellStart"/>
            <w:r>
              <w:rPr>
                <w:rFonts w:ascii="Calibri" w:eastAsia="Times New Roman" w:hAnsi="Calibri" w:cs="Calibri"/>
                <w:lang w:val="es"/>
              </w:rPr>
              <w:t>Huriaux</w:t>
            </w:r>
            <w:proofErr w:type="spellEnd"/>
            <w:r>
              <w:rPr>
                <w:rFonts w:ascii="Calibri" w:eastAsia="Times New Roman" w:hAnsi="Calibri" w:cs="Calibri"/>
                <w:lang w:val="es"/>
              </w:rPr>
              <w:t>:</w:t>
            </w:r>
          </w:p>
          <w:p w14:paraId="32050866" w14:textId="2BAC7E99" w:rsidR="00D560C9" w:rsidRPr="000C2F05" w:rsidRDefault="00AD2E2C" w:rsidP="00B50447">
            <w:pPr>
              <w:pStyle w:val="ListParagraph"/>
              <w:numPr>
                <w:ilvl w:val="0"/>
                <w:numId w:val="7"/>
              </w:numPr>
              <w:spacing w:after="0" w:line="240" w:lineRule="auto"/>
              <w:rPr>
                <w:rFonts w:ascii="Calibri" w:eastAsia="Times New Roman" w:hAnsi="Calibri" w:cs="Calibri"/>
                <w:lang w:val="es-ES"/>
              </w:rPr>
            </w:pPr>
            <w:r>
              <w:rPr>
                <w:rFonts w:ascii="Calibri" w:eastAsia="Times New Roman" w:hAnsi="Calibri" w:cs="Calibri"/>
                <w:lang w:val="es"/>
              </w:rPr>
              <w:t>“La Oficina de Enfermedades Infecciosas está comprometida a abordar las epidemias sindémicas o entrelazadas e interrelacionadas del VIH, las infecciones de transmisión sexual (ITS) y la hepatitis viral mediante la integración de servicios”.</w:t>
            </w:r>
          </w:p>
          <w:p w14:paraId="0447FE25" w14:textId="62E18C8D" w:rsidR="00D560C9" w:rsidRPr="000C2F05" w:rsidRDefault="00213A2F" w:rsidP="00B50447">
            <w:pPr>
              <w:pStyle w:val="ListParagraph"/>
              <w:numPr>
                <w:ilvl w:val="0"/>
                <w:numId w:val="7"/>
              </w:numPr>
              <w:spacing w:after="0" w:line="240" w:lineRule="auto"/>
              <w:rPr>
                <w:rFonts w:ascii="Calibri" w:eastAsia="Times New Roman" w:hAnsi="Calibri" w:cs="Calibri"/>
                <w:lang w:val="es-ES"/>
              </w:rPr>
            </w:pPr>
            <w:r>
              <w:rPr>
                <w:rFonts w:ascii="Calibri" w:eastAsia="Times New Roman" w:hAnsi="Calibri" w:cs="Calibri"/>
                <w:lang w:val="es"/>
              </w:rPr>
              <w:t>Algunas personas tienen una o más de estas afecciones y todas están conectadas de alguna manera: clamidia, gonorrea, sífilis, VIH, hepatitis C.</w:t>
            </w:r>
          </w:p>
          <w:p w14:paraId="38B8CF36" w14:textId="4282EF91" w:rsidR="00213A2F" w:rsidRPr="00D80F7F" w:rsidRDefault="00213A2F" w:rsidP="00B50447">
            <w:pPr>
              <w:pStyle w:val="ListParagraph"/>
              <w:numPr>
                <w:ilvl w:val="0"/>
                <w:numId w:val="7"/>
              </w:numPr>
              <w:spacing w:after="0" w:line="240" w:lineRule="auto"/>
              <w:rPr>
                <w:rFonts w:ascii="Calibri" w:eastAsia="Times New Roman" w:hAnsi="Calibri" w:cs="Calibri"/>
              </w:rPr>
            </w:pPr>
            <w:proofErr w:type="spellStart"/>
            <w:r>
              <w:rPr>
                <w:rFonts w:ascii="Calibri" w:eastAsia="Times New Roman" w:hAnsi="Calibri" w:cs="Calibri"/>
                <w:lang w:val="es"/>
              </w:rPr>
              <w:t>Sindemia</w:t>
            </w:r>
            <w:proofErr w:type="spellEnd"/>
            <w:r>
              <w:rPr>
                <w:rFonts w:ascii="Calibri" w:eastAsia="Times New Roman" w:hAnsi="Calibri" w:cs="Calibri"/>
                <w:lang w:val="es"/>
              </w:rPr>
              <w:t>, ITS, consumo de sustancias, sobredosis: todos estos factores se agravan cuando dos o más de ellos interactúan entre sí. Esto puede causar un peor impacto y resultados negativos para la salud. Puede aumentar el índice de enfermedades y de muerte.</w:t>
            </w:r>
          </w:p>
          <w:p w14:paraId="7C6AC6A5" w14:textId="20E2A3D1" w:rsidR="00213A2F" w:rsidRPr="000C2F05" w:rsidRDefault="00213A2F" w:rsidP="00B50447">
            <w:pPr>
              <w:pStyle w:val="ListParagraph"/>
              <w:numPr>
                <w:ilvl w:val="0"/>
                <w:numId w:val="7"/>
              </w:numPr>
              <w:spacing w:after="0" w:line="240" w:lineRule="auto"/>
              <w:rPr>
                <w:rFonts w:ascii="Calibri" w:eastAsia="Times New Roman" w:hAnsi="Calibri" w:cs="Calibri"/>
                <w:lang w:val="es-ES"/>
              </w:rPr>
            </w:pPr>
            <w:r>
              <w:rPr>
                <w:rFonts w:ascii="Calibri" w:eastAsia="Times New Roman" w:hAnsi="Calibri" w:cs="Calibri"/>
                <w:lang w:val="es"/>
              </w:rPr>
              <w:t>Si se tienen en cuenta el consumo de sustancias y la sobredosis:</w:t>
            </w:r>
          </w:p>
          <w:p w14:paraId="467F91CD" w14:textId="22F58D07" w:rsidR="00D80F7F" w:rsidRPr="000C2F05" w:rsidRDefault="00D80F7F" w:rsidP="00B50447">
            <w:pPr>
              <w:pStyle w:val="ListParagraph"/>
              <w:numPr>
                <w:ilvl w:val="0"/>
                <w:numId w:val="6"/>
              </w:numPr>
              <w:spacing w:after="0" w:line="240" w:lineRule="auto"/>
              <w:rPr>
                <w:rFonts w:ascii="Calibri" w:eastAsia="Times New Roman" w:hAnsi="Calibri" w:cs="Calibri"/>
                <w:lang w:val="es-ES"/>
              </w:rPr>
            </w:pPr>
            <w:r>
              <w:rPr>
                <w:rFonts w:ascii="Calibri" w:eastAsia="Times New Roman" w:hAnsi="Calibri" w:cs="Calibri"/>
                <w:lang w:val="es"/>
              </w:rPr>
              <w:t>Integrar una comprensión completa de las formas en que el consumo de sustancias interactúa con cada una de las enfermedades infecciosas es fundamental por tres motivos:</w:t>
            </w:r>
          </w:p>
          <w:p w14:paraId="6D8CEBA4" w14:textId="0D36655B" w:rsidR="00D80F7F" w:rsidRPr="000C2F05" w:rsidRDefault="00D80F7F"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El consumo de sustancias puede tener efectos negativos para la salud, como los siguientes:</w:t>
            </w:r>
          </w:p>
          <w:p w14:paraId="0B7082F9" w14:textId="77C3D67A" w:rsidR="00D80F7F" w:rsidRPr="000C2F05" w:rsidRDefault="00D80F7F" w:rsidP="00B50447">
            <w:pPr>
              <w:pStyle w:val="ListParagraph"/>
              <w:numPr>
                <w:ilvl w:val="0"/>
                <w:numId w:val="12"/>
              </w:numPr>
              <w:spacing w:after="0" w:line="240" w:lineRule="auto"/>
              <w:rPr>
                <w:rFonts w:ascii="Calibri" w:eastAsia="Times New Roman" w:hAnsi="Calibri" w:cs="Calibri"/>
                <w:lang w:val="es-ES"/>
              </w:rPr>
            </w:pPr>
            <w:r>
              <w:rPr>
                <w:rFonts w:ascii="Calibri" w:eastAsia="Times New Roman" w:hAnsi="Calibri" w:cs="Calibri"/>
                <w:lang w:val="es"/>
              </w:rPr>
              <w:t>Aumento de la transmisión del VIH y de la hepatitis viral.</w:t>
            </w:r>
          </w:p>
          <w:p w14:paraId="77F01330" w14:textId="60066A69" w:rsidR="00D80F7F" w:rsidRDefault="00D80F7F" w:rsidP="00B50447">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lang w:val="es"/>
              </w:rPr>
              <w:t>Infecciones bacterianas.</w:t>
            </w:r>
          </w:p>
          <w:p w14:paraId="7A7E6C4A" w14:textId="6C7933A3" w:rsidR="00D80F7F" w:rsidRDefault="00D80F7F" w:rsidP="00B50447">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lang w:val="es"/>
              </w:rPr>
              <w:t>Sobredosis y muerte.</w:t>
            </w:r>
          </w:p>
          <w:p w14:paraId="661DAE67" w14:textId="726E07D3" w:rsidR="00D80F7F" w:rsidRPr="000C2F05" w:rsidRDefault="00D80F7F"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Las personas que consumen sustancias sufren perjuicios importantes debido al aumento del estigma y la marginación, entre los que se incluyen:</w:t>
            </w:r>
          </w:p>
          <w:p w14:paraId="61E4DC3D" w14:textId="7399BBB5" w:rsidR="00D80F7F" w:rsidRPr="000C2F05" w:rsidRDefault="00D80F7F" w:rsidP="00B50447">
            <w:pPr>
              <w:pStyle w:val="ListParagraph"/>
              <w:numPr>
                <w:ilvl w:val="0"/>
                <w:numId w:val="13"/>
              </w:numPr>
              <w:spacing w:after="0" w:line="240" w:lineRule="auto"/>
              <w:rPr>
                <w:rFonts w:ascii="Calibri" w:eastAsia="Times New Roman" w:hAnsi="Calibri" w:cs="Calibri"/>
                <w:lang w:val="es-ES"/>
              </w:rPr>
            </w:pPr>
            <w:r>
              <w:rPr>
                <w:rFonts w:ascii="Calibri" w:eastAsia="Times New Roman" w:hAnsi="Calibri" w:cs="Calibri"/>
                <w:lang w:val="es"/>
              </w:rPr>
              <w:t>Pérdida de apoyo social y redes de seguridad.</w:t>
            </w:r>
          </w:p>
          <w:p w14:paraId="2AA5519B" w14:textId="344FC844" w:rsidR="00D80F7F" w:rsidRPr="000C2F05" w:rsidRDefault="00252178" w:rsidP="00B50447">
            <w:pPr>
              <w:pStyle w:val="ListParagraph"/>
              <w:numPr>
                <w:ilvl w:val="0"/>
                <w:numId w:val="13"/>
              </w:numPr>
              <w:spacing w:after="0" w:line="240" w:lineRule="auto"/>
              <w:rPr>
                <w:rFonts w:ascii="Calibri" w:eastAsia="Times New Roman" w:hAnsi="Calibri" w:cs="Calibri"/>
                <w:lang w:val="es-ES"/>
              </w:rPr>
            </w:pPr>
            <w:r>
              <w:rPr>
                <w:rFonts w:ascii="Calibri" w:eastAsia="Times New Roman" w:hAnsi="Calibri" w:cs="Calibri"/>
                <w:lang w:val="es"/>
              </w:rPr>
              <w:t>Discriminación en el empleo y en la vivienda.</w:t>
            </w:r>
          </w:p>
          <w:p w14:paraId="755CF128" w14:textId="1067C33D" w:rsidR="00252178" w:rsidRDefault="00252178" w:rsidP="00B50447">
            <w:pPr>
              <w:pStyle w:val="ListParagraph"/>
              <w:numPr>
                <w:ilvl w:val="0"/>
                <w:numId w:val="13"/>
              </w:numPr>
              <w:spacing w:after="0" w:line="240" w:lineRule="auto"/>
              <w:rPr>
                <w:rFonts w:ascii="Calibri" w:eastAsia="Times New Roman" w:hAnsi="Calibri" w:cs="Calibri"/>
              </w:rPr>
            </w:pPr>
            <w:r>
              <w:rPr>
                <w:rFonts w:ascii="Calibri" w:eastAsia="Times New Roman" w:hAnsi="Calibri" w:cs="Calibri"/>
                <w:lang w:val="es"/>
              </w:rPr>
              <w:t>Dificultades financieras.</w:t>
            </w:r>
          </w:p>
          <w:p w14:paraId="5D191FDF" w14:textId="2ADD6456" w:rsidR="00252178" w:rsidRDefault="00252178" w:rsidP="00B50447">
            <w:pPr>
              <w:pStyle w:val="ListParagraph"/>
              <w:numPr>
                <w:ilvl w:val="0"/>
                <w:numId w:val="13"/>
              </w:numPr>
              <w:spacing w:after="0" w:line="240" w:lineRule="auto"/>
              <w:rPr>
                <w:rFonts w:ascii="Calibri" w:eastAsia="Times New Roman" w:hAnsi="Calibri" w:cs="Calibri"/>
              </w:rPr>
            </w:pPr>
            <w:r>
              <w:rPr>
                <w:rFonts w:ascii="Calibri" w:eastAsia="Times New Roman" w:hAnsi="Calibri" w:cs="Calibri"/>
                <w:lang w:val="es"/>
              </w:rPr>
              <w:t>Encarcelamiento.</w:t>
            </w:r>
          </w:p>
          <w:p w14:paraId="3463B048" w14:textId="107F3A53" w:rsidR="00252178" w:rsidRPr="000C2F05" w:rsidRDefault="00252178"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Lo anterior perjudica en el sentido de que el acceso a estudios y tratamientos de enfermedades infecciosas y la atención y el tratamiento de trastornos por consumo de sustancias se torna más desafiante.</w:t>
            </w:r>
          </w:p>
          <w:p w14:paraId="3EDF2F48" w14:textId="4A713784" w:rsidR="00213A2F" w:rsidRDefault="00252178" w:rsidP="00B50447">
            <w:pPr>
              <w:pStyle w:val="ListParagraph"/>
              <w:numPr>
                <w:ilvl w:val="0"/>
                <w:numId w:val="14"/>
              </w:numPr>
              <w:spacing w:after="0" w:line="240" w:lineRule="auto"/>
              <w:rPr>
                <w:rFonts w:ascii="Calibri" w:eastAsia="Times New Roman" w:hAnsi="Calibri" w:cs="Calibri"/>
              </w:rPr>
            </w:pPr>
            <w:r>
              <w:rPr>
                <w:rFonts w:ascii="Calibri" w:eastAsia="Times New Roman" w:hAnsi="Calibri" w:cs="Calibri"/>
                <w:lang w:val="es"/>
              </w:rPr>
              <w:t>Superposición de enfermedades infecciosas:</w:t>
            </w:r>
          </w:p>
          <w:p w14:paraId="61D7CD7B" w14:textId="02FDA9AE" w:rsidR="00252178" w:rsidRPr="000C2F05" w:rsidRDefault="00252178" w:rsidP="00B50447">
            <w:pPr>
              <w:pStyle w:val="ListParagraph"/>
              <w:numPr>
                <w:ilvl w:val="0"/>
                <w:numId w:val="6"/>
              </w:numPr>
              <w:spacing w:after="0" w:line="240" w:lineRule="auto"/>
              <w:rPr>
                <w:rFonts w:ascii="Calibri" w:eastAsia="Times New Roman" w:hAnsi="Calibri" w:cs="Calibri"/>
                <w:lang w:val="es-ES"/>
              </w:rPr>
            </w:pPr>
            <w:r>
              <w:rPr>
                <w:rFonts w:ascii="Calibri" w:eastAsia="Times New Roman" w:hAnsi="Calibri" w:cs="Calibri"/>
                <w:lang w:val="es"/>
              </w:rPr>
              <w:t>Observamos una carga cada vez mayor de consumo de sustancias, que impulsa todas las enfermedades infecciosas que supervisamos:</w:t>
            </w:r>
          </w:p>
          <w:p w14:paraId="6FC0AE69" w14:textId="337F4809" w:rsidR="00252178" w:rsidRPr="000C2F05" w:rsidRDefault="00252178"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El número de sobredosis mortales aumentó aproximadamente un 110 % entre 2019 y 2022.</w:t>
            </w:r>
          </w:p>
          <w:p w14:paraId="3E3B4F62" w14:textId="5C2D2B2F" w:rsidR="00252178" w:rsidRPr="000C2F05" w:rsidRDefault="00252178"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La sobredosis por drogas fue la tercera causa de muerte entre las personas con VIH entre 2010 y 2019.</w:t>
            </w:r>
          </w:p>
          <w:p w14:paraId="545BBA96" w14:textId="5135E1FC" w:rsidR="00252178" w:rsidRPr="000C2F05" w:rsidRDefault="00252178"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El consumo de drogas inyectables causó aproximadamente el 20 % de los casos de VIH y el 62 % de los casos de hepatitis C.</w:t>
            </w:r>
          </w:p>
          <w:p w14:paraId="69809300" w14:textId="17B8AA6C" w:rsidR="009B04FC" w:rsidRPr="000C2F05" w:rsidRDefault="00252178"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Observamos un aumento importante de casos de sífilis congénita y en mujeres embarazadas.</w:t>
            </w:r>
          </w:p>
          <w:p w14:paraId="0B3984A4" w14:textId="25BFDA58" w:rsidR="009B04FC" w:rsidRPr="000C2F05" w:rsidRDefault="009B04FC" w:rsidP="00B50447">
            <w:pPr>
              <w:pStyle w:val="ListParagraph"/>
              <w:numPr>
                <w:ilvl w:val="0"/>
                <w:numId w:val="15"/>
              </w:numPr>
              <w:spacing w:after="0" w:line="240" w:lineRule="auto"/>
              <w:rPr>
                <w:rFonts w:ascii="Calibri" w:eastAsia="Times New Roman" w:hAnsi="Calibri" w:cs="Calibri"/>
                <w:lang w:val="es-ES"/>
              </w:rPr>
            </w:pPr>
            <w:r>
              <w:rPr>
                <w:rFonts w:ascii="Calibri" w:eastAsia="Times New Roman" w:hAnsi="Calibri" w:cs="Calibri"/>
                <w:lang w:val="es"/>
              </w:rPr>
              <w:t>En 2021 hubo 186 casos frente a un promedio de 68 casos en los años anteriores.</w:t>
            </w:r>
          </w:p>
          <w:p w14:paraId="3D6BD2CE" w14:textId="0AF754CE" w:rsidR="009B04FC" w:rsidRPr="000C2F05" w:rsidRDefault="009B04FC" w:rsidP="00B50447">
            <w:pPr>
              <w:pStyle w:val="ListParagraph"/>
              <w:numPr>
                <w:ilvl w:val="0"/>
                <w:numId w:val="15"/>
              </w:numPr>
              <w:spacing w:after="0" w:line="240" w:lineRule="auto"/>
              <w:rPr>
                <w:rFonts w:ascii="Calibri" w:eastAsia="Times New Roman" w:hAnsi="Calibri" w:cs="Calibri"/>
                <w:lang w:val="es-ES"/>
              </w:rPr>
            </w:pPr>
            <w:r>
              <w:rPr>
                <w:rFonts w:ascii="Calibri" w:eastAsia="Times New Roman" w:hAnsi="Calibri" w:cs="Calibri"/>
                <w:lang w:val="es"/>
              </w:rPr>
              <w:t>El aumento, generalmente asociado al consumo de sustancias, se concentra en áreas del estado donde el consumo de sustancias es más frecuente.</w:t>
            </w:r>
          </w:p>
          <w:p w14:paraId="0924D221" w14:textId="583620F2" w:rsidR="009B04FC" w:rsidRPr="000C2F05" w:rsidRDefault="009B04FC"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 xml:space="preserve">Dentro de </w:t>
            </w:r>
            <w:proofErr w:type="spellStart"/>
            <w:r>
              <w:rPr>
                <w:rFonts w:ascii="Calibri" w:eastAsia="Times New Roman" w:hAnsi="Calibri" w:cs="Calibri"/>
                <w:lang w:val="es"/>
              </w:rPr>
              <w:t>lo</w:t>
            </w:r>
            <w:proofErr w:type="spellEnd"/>
            <w:r>
              <w:rPr>
                <w:rFonts w:ascii="Calibri" w:eastAsia="Times New Roman" w:hAnsi="Calibri" w:cs="Calibri"/>
                <w:lang w:val="es"/>
              </w:rPr>
              <w:t xml:space="preserve"> 5 años del diagnóstico:</w:t>
            </w:r>
          </w:p>
          <w:p w14:paraId="5F4E9CB2" w14:textId="7725890D" w:rsidR="009B04FC" w:rsidRPr="000C2F05" w:rsidRDefault="009B04FC" w:rsidP="00B50447">
            <w:pPr>
              <w:pStyle w:val="ListParagraph"/>
              <w:numPr>
                <w:ilvl w:val="0"/>
                <w:numId w:val="16"/>
              </w:numPr>
              <w:spacing w:after="0" w:line="240" w:lineRule="auto"/>
              <w:rPr>
                <w:rFonts w:ascii="Calibri" w:eastAsia="Times New Roman" w:hAnsi="Calibri" w:cs="Calibri"/>
                <w:lang w:val="es-ES"/>
              </w:rPr>
            </w:pPr>
            <w:r>
              <w:rPr>
                <w:rFonts w:ascii="Calibri" w:eastAsia="Times New Roman" w:hAnsi="Calibri" w:cs="Calibri"/>
                <w:lang w:val="es"/>
              </w:rPr>
              <w:t>Casi el 10 % de las personas con un diagnóstico de sífilis contraerán el HIV.</w:t>
            </w:r>
          </w:p>
          <w:p w14:paraId="1FE2FF89" w14:textId="033CAA2A" w:rsidR="009B04FC" w:rsidRPr="000C2F05" w:rsidRDefault="009B04FC" w:rsidP="00B50447">
            <w:pPr>
              <w:pStyle w:val="ListParagraph"/>
              <w:numPr>
                <w:ilvl w:val="0"/>
                <w:numId w:val="16"/>
              </w:numPr>
              <w:spacing w:after="0" w:line="240" w:lineRule="auto"/>
              <w:rPr>
                <w:rFonts w:ascii="Calibri" w:eastAsia="Times New Roman" w:hAnsi="Calibri" w:cs="Calibri"/>
                <w:lang w:val="es-ES"/>
              </w:rPr>
            </w:pPr>
            <w:r>
              <w:rPr>
                <w:rFonts w:ascii="Calibri" w:eastAsia="Times New Roman" w:hAnsi="Calibri" w:cs="Calibri"/>
                <w:lang w:val="es"/>
              </w:rPr>
              <w:t>Casi el 10 % de las personas con HIV contraerán sífilis.</w:t>
            </w:r>
          </w:p>
          <w:p w14:paraId="6BE9C959" w14:textId="51FABCDC" w:rsidR="009B04FC" w:rsidRPr="000C2F05" w:rsidRDefault="009B04FC" w:rsidP="00B50447">
            <w:pPr>
              <w:pStyle w:val="ListParagraph"/>
              <w:numPr>
                <w:ilvl w:val="0"/>
                <w:numId w:val="11"/>
              </w:numPr>
              <w:spacing w:after="0" w:line="240" w:lineRule="auto"/>
              <w:rPr>
                <w:rFonts w:ascii="Calibri" w:eastAsia="Times New Roman" w:hAnsi="Calibri" w:cs="Calibri"/>
                <w:lang w:val="es-ES"/>
              </w:rPr>
            </w:pPr>
            <w:proofErr w:type="gramStart"/>
            <w:r>
              <w:rPr>
                <w:rFonts w:ascii="Calibri" w:eastAsia="Times New Roman" w:hAnsi="Calibri" w:cs="Calibri"/>
                <w:lang w:val="es"/>
              </w:rPr>
              <w:t>Además</w:t>
            </w:r>
            <w:proofErr w:type="gramEnd"/>
            <w:r>
              <w:rPr>
                <w:rFonts w:ascii="Calibri" w:eastAsia="Times New Roman" w:hAnsi="Calibri" w:cs="Calibri"/>
                <w:lang w:val="es"/>
              </w:rPr>
              <w:t xml:space="preserve"> el 16 % de las personas con HIV tienen o tuvieron previamente el virus de la hepatitis C (VHC).</w:t>
            </w:r>
          </w:p>
          <w:p w14:paraId="0A529FF6" w14:textId="12E3330D" w:rsidR="009B04FC" w:rsidRPr="000C2F05" w:rsidRDefault="00654117" w:rsidP="00B50447">
            <w:pPr>
              <w:pStyle w:val="ListParagraph"/>
              <w:numPr>
                <w:ilvl w:val="0"/>
                <w:numId w:val="17"/>
              </w:numPr>
              <w:spacing w:after="0" w:line="240" w:lineRule="auto"/>
              <w:rPr>
                <w:rFonts w:ascii="Calibri" w:eastAsia="Times New Roman" w:hAnsi="Calibri" w:cs="Calibri"/>
                <w:lang w:val="es-ES"/>
              </w:rPr>
            </w:pPr>
            <w:r>
              <w:rPr>
                <w:rFonts w:ascii="Calibri" w:eastAsia="Times New Roman" w:hAnsi="Calibri" w:cs="Calibri"/>
                <w:lang w:val="es"/>
              </w:rPr>
              <w:t>Entre las personas que tienen VIH y que también se inyectan drogas, la prevalencia del VHC es del 66 %.</w:t>
            </w:r>
          </w:p>
          <w:p w14:paraId="05875EA3" w14:textId="09C6F7AA" w:rsidR="00654117" w:rsidRPr="000C2F05" w:rsidRDefault="00D249AC" w:rsidP="00B50447">
            <w:pPr>
              <w:pStyle w:val="ListParagraph"/>
              <w:numPr>
                <w:ilvl w:val="0"/>
                <w:numId w:val="14"/>
              </w:numPr>
              <w:spacing w:after="0" w:line="240" w:lineRule="auto"/>
              <w:rPr>
                <w:rFonts w:ascii="Calibri" w:eastAsia="Times New Roman" w:hAnsi="Calibri" w:cs="Calibri"/>
                <w:lang w:val="es-ES"/>
              </w:rPr>
            </w:pPr>
            <w:r>
              <w:rPr>
                <w:rFonts w:ascii="Calibri" w:eastAsia="Times New Roman" w:hAnsi="Calibri" w:cs="Calibri"/>
                <w:lang w:val="es"/>
              </w:rPr>
              <w:t>Determinantes sociales de la salud: los factores no médicos en la vida de las personas que afectan su estado de salud a través de una influencia de amplio alcance en todas las áreas de la vida.</w:t>
            </w:r>
          </w:p>
          <w:p w14:paraId="7B18AFC7" w14:textId="45D4322A" w:rsidR="00D249AC" w:rsidRDefault="00D249AC" w:rsidP="00B50447">
            <w:pPr>
              <w:pStyle w:val="ListParagraph"/>
              <w:numPr>
                <w:ilvl w:val="0"/>
                <w:numId w:val="6"/>
              </w:numPr>
              <w:spacing w:after="0" w:line="240" w:lineRule="auto"/>
              <w:rPr>
                <w:rFonts w:ascii="Calibri" w:eastAsia="Times New Roman" w:hAnsi="Calibri" w:cs="Calibri"/>
              </w:rPr>
            </w:pPr>
            <w:r>
              <w:rPr>
                <w:rFonts w:ascii="Calibri" w:eastAsia="Times New Roman" w:hAnsi="Calibri" w:cs="Calibri"/>
                <w:lang w:val="es"/>
              </w:rPr>
              <w:t>Factores individuales:</w:t>
            </w:r>
          </w:p>
          <w:p w14:paraId="13785EB7" w14:textId="2092BC52" w:rsidR="00D249AC" w:rsidRPr="000C2F05" w:rsidRDefault="00D249AC"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Las características como las siguientes:</w:t>
            </w:r>
          </w:p>
          <w:p w14:paraId="0059F1CF" w14:textId="534AC7A3" w:rsidR="00D249AC" w:rsidRDefault="00D249AC" w:rsidP="00B50447">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lang w:val="es"/>
              </w:rPr>
              <w:t>Género</w:t>
            </w:r>
          </w:p>
          <w:p w14:paraId="16517767" w14:textId="358817EE" w:rsidR="00D249AC" w:rsidRDefault="00D249AC" w:rsidP="00B50447">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lang w:val="es"/>
              </w:rPr>
              <w:t>Raza</w:t>
            </w:r>
          </w:p>
          <w:p w14:paraId="5A281301" w14:textId="7B80EFC4" w:rsidR="00D249AC" w:rsidRDefault="00D249AC" w:rsidP="00B50447">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lang w:val="es"/>
              </w:rPr>
              <w:t>Origen étnico</w:t>
            </w:r>
          </w:p>
          <w:p w14:paraId="3BA30477" w14:textId="767D1180" w:rsidR="00D249AC" w:rsidRDefault="00D249AC" w:rsidP="00B50447">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lang w:val="es"/>
              </w:rPr>
              <w:t>Orientación sexual</w:t>
            </w:r>
          </w:p>
          <w:p w14:paraId="281E5D11" w14:textId="49C4F634" w:rsidR="00D249AC" w:rsidRDefault="00D249AC" w:rsidP="00B50447">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lang w:val="es"/>
              </w:rPr>
              <w:t>Idioma</w:t>
            </w:r>
          </w:p>
          <w:p w14:paraId="5A923A00" w14:textId="03B5F2F1" w:rsidR="00D249AC" w:rsidRDefault="00D249AC" w:rsidP="00B50447">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lang w:val="es"/>
              </w:rPr>
              <w:t>Alfabetización</w:t>
            </w:r>
          </w:p>
          <w:p w14:paraId="075A6173" w14:textId="68632536" w:rsidR="00D249AC" w:rsidRDefault="00D249AC" w:rsidP="00B50447">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lang w:val="es"/>
              </w:rPr>
              <w:t>Situación socioeconómica</w:t>
            </w:r>
          </w:p>
          <w:p w14:paraId="519A6950" w14:textId="22EEA4EF" w:rsidR="00D249AC" w:rsidRDefault="00D249AC" w:rsidP="00B50447">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lang w:val="es"/>
              </w:rPr>
              <w:t>Experiencias adversas</w:t>
            </w:r>
          </w:p>
          <w:p w14:paraId="2B0A7C45" w14:textId="353C4D7F" w:rsidR="00D249AC" w:rsidRPr="000C2F05" w:rsidRDefault="00D249AC"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afectan la salud individual debido a cómo se relacionan con las desigualdades estructurales y sociales de cada persona.</w:t>
            </w:r>
          </w:p>
          <w:p w14:paraId="6F837B44" w14:textId="0E1047A9" w:rsidR="00D249AC" w:rsidRDefault="00D249AC" w:rsidP="00B50447">
            <w:pPr>
              <w:pStyle w:val="ListParagraph"/>
              <w:numPr>
                <w:ilvl w:val="0"/>
                <w:numId w:val="6"/>
              </w:numPr>
              <w:spacing w:after="0" w:line="240" w:lineRule="auto"/>
              <w:rPr>
                <w:rFonts w:ascii="Calibri" w:eastAsia="Times New Roman" w:hAnsi="Calibri" w:cs="Calibri"/>
              </w:rPr>
            </w:pPr>
            <w:r>
              <w:rPr>
                <w:rFonts w:ascii="Calibri" w:eastAsia="Times New Roman" w:hAnsi="Calibri" w:cs="Calibri"/>
                <w:lang w:val="es"/>
              </w:rPr>
              <w:t>Determinantes sociales:</w:t>
            </w:r>
          </w:p>
          <w:p w14:paraId="74613F86" w14:textId="2F044A7D" w:rsidR="00D249AC" w:rsidRPr="000C2F05" w:rsidRDefault="00D249AC"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Los sistemas y la infraestructura social, como:</w:t>
            </w:r>
          </w:p>
          <w:p w14:paraId="6EB97A6C" w14:textId="0196138B" w:rsidR="00D249AC" w:rsidRDefault="00D249AC" w:rsidP="00B50447">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lang w:val="es"/>
              </w:rPr>
              <w:t>Acceso a la atención médica</w:t>
            </w:r>
          </w:p>
          <w:p w14:paraId="26B3AA3D" w14:textId="10FCD288" w:rsidR="00D249AC" w:rsidRDefault="00D249AC" w:rsidP="00B50447">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lang w:val="es"/>
              </w:rPr>
              <w:t>Acceso a alimentos</w:t>
            </w:r>
          </w:p>
          <w:p w14:paraId="0C0EC642" w14:textId="1503B9F5" w:rsidR="00D249AC" w:rsidRPr="000C2F05" w:rsidRDefault="00D249AC" w:rsidP="00B50447">
            <w:pPr>
              <w:pStyle w:val="ListParagraph"/>
              <w:numPr>
                <w:ilvl w:val="0"/>
                <w:numId w:val="18"/>
              </w:numPr>
              <w:spacing w:after="0" w:line="240" w:lineRule="auto"/>
              <w:rPr>
                <w:rFonts w:ascii="Calibri" w:eastAsia="Times New Roman" w:hAnsi="Calibri" w:cs="Calibri"/>
                <w:lang w:val="es-ES"/>
              </w:rPr>
            </w:pPr>
            <w:r>
              <w:rPr>
                <w:rFonts w:ascii="Calibri" w:eastAsia="Times New Roman" w:hAnsi="Calibri" w:cs="Calibri"/>
                <w:lang w:val="es"/>
              </w:rPr>
              <w:t>Acceso a la educación y calidad de esta</w:t>
            </w:r>
          </w:p>
          <w:p w14:paraId="1A3B8D3E" w14:textId="1D970C40" w:rsidR="00D249AC" w:rsidRDefault="00D249AC" w:rsidP="00B50447">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lang w:val="es"/>
              </w:rPr>
              <w:t>Acceso al transporte</w:t>
            </w:r>
          </w:p>
          <w:p w14:paraId="78F92DF7" w14:textId="3029A3F7" w:rsidR="00D249AC" w:rsidRDefault="00D249AC" w:rsidP="00B50447">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lang w:val="es"/>
              </w:rPr>
              <w:t>Apoyo social</w:t>
            </w:r>
          </w:p>
          <w:p w14:paraId="0D697E79" w14:textId="1714D199" w:rsidR="00D249AC" w:rsidRPr="000C2F05" w:rsidRDefault="00D249AC" w:rsidP="00B50447">
            <w:pPr>
              <w:pStyle w:val="ListParagraph"/>
              <w:numPr>
                <w:ilvl w:val="0"/>
                <w:numId w:val="18"/>
              </w:numPr>
              <w:spacing w:after="0" w:line="240" w:lineRule="auto"/>
              <w:rPr>
                <w:rFonts w:ascii="Calibri" w:eastAsia="Times New Roman" w:hAnsi="Calibri" w:cs="Calibri"/>
                <w:lang w:val="es-ES"/>
              </w:rPr>
            </w:pPr>
            <w:r>
              <w:rPr>
                <w:rFonts w:ascii="Calibri" w:eastAsia="Times New Roman" w:hAnsi="Calibri" w:cs="Calibri"/>
                <w:lang w:val="es"/>
              </w:rPr>
              <w:t>Racismo, sexismo, otras formas de opresión estructural y sistémica</w:t>
            </w:r>
          </w:p>
          <w:p w14:paraId="315CFB27" w14:textId="2F50D0D0" w:rsidR="00D249AC" w:rsidRPr="000C2F05" w:rsidRDefault="00D249AC"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influye</w:t>
            </w:r>
            <w:r w:rsidR="00E16B91">
              <w:rPr>
                <w:rFonts w:ascii="Calibri" w:eastAsia="Times New Roman" w:hAnsi="Calibri" w:cs="Calibri"/>
                <w:lang w:val="es"/>
              </w:rPr>
              <w:t>n</w:t>
            </w:r>
            <w:r>
              <w:rPr>
                <w:rFonts w:ascii="Calibri" w:eastAsia="Times New Roman" w:hAnsi="Calibri" w:cs="Calibri"/>
                <w:lang w:val="es"/>
              </w:rPr>
              <w:t xml:space="preserve"> directamente en la salud.</w:t>
            </w:r>
          </w:p>
          <w:p w14:paraId="505BD381" w14:textId="503FEA38" w:rsidR="00D54139" w:rsidRPr="000C2F05" w:rsidRDefault="00D54139" w:rsidP="00B50447">
            <w:pPr>
              <w:pStyle w:val="ListParagraph"/>
              <w:numPr>
                <w:ilvl w:val="0"/>
                <w:numId w:val="14"/>
              </w:numPr>
              <w:spacing w:after="0" w:line="240" w:lineRule="auto"/>
              <w:rPr>
                <w:rFonts w:ascii="Calibri" w:eastAsia="Times New Roman" w:hAnsi="Calibri" w:cs="Calibri"/>
                <w:lang w:val="es-ES"/>
              </w:rPr>
            </w:pPr>
            <w:r>
              <w:rPr>
                <w:rFonts w:ascii="Calibri" w:eastAsia="Times New Roman" w:hAnsi="Calibri" w:cs="Calibri"/>
                <w:lang w:val="es"/>
              </w:rPr>
              <w:t xml:space="preserve">Categorías del Servicio de Prevención de </w:t>
            </w:r>
            <w:proofErr w:type="spellStart"/>
            <w:r>
              <w:rPr>
                <w:rFonts w:ascii="Calibri" w:eastAsia="Times New Roman" w:hAnsi="Calibri" w:cs="Calibri"/>
                <w:lang w:val="es"/>
              </w:rPr>
              <w:t>Sindemias</w:t>
            </w:r>
            <w:proofErr w:type="spellEnd"/>
            <w:r>
              <w:rPr>
                <w:rFonts w:ascii="Calibri" w:eastAsia="Times New Roman" w:hAnsi="Calibri" w:cs="Calibri"/>
                <w:lang w:val="es"/>
              </w:rPr>
              <w:t>:</w:t>
            </w:r>
          </w:p>
          <w:p w14:paraId="3A03E515" w14:textId="231AD83D" w:rsidR="00D54139" w:rsidRPr="000C2F05" w:rsidRDefault="00D54139" w:rsidP="00B50447">
            <w:pPr>
              <w:pStyle w:val="ListParagraph"/>
              <w:numPr>
                <w:ilvl w:val="0"/>
                <w:numId w:val="6"/>
              </w:numPr>
              <w:spacing w:after="0" w:line="240" w:lineRule="auto"/>
              <w:rPr>
                <w:rFonts w:ascii="Calibri" w:eastAsia="Times New Roman" w:hAnsi="Calibri" w:cs="Calibri"/>
                <w:lang w:val="es-ES"/>
              </w:rPr>
            </w:pPr>
            <w:r>
              <w:rPr>
                <w:rFonts w:ascii="Calibri" w:eastAsia="Times New Roman" w:hAnsi="Calibri" w:cs="Calibri"/>
                <w:lang w:val="es"/>
              </w:rPr>
              <w:t>Pruebas integradas de enfermedades infecciosas basadas en la comunidad y vinculación con servicios en entornos de alto impacto.</w:t>
            </w:r>
          </w:p>
          <w:p w14:paraId="1D49BFF7" w14:textId="2E6F9E38" w:rsidR="00D54139" w:rsidRPr="000C2F05" w:rsidRDefault="00D54139" w:rsidP="00B50447">
            <w:pPr>
              <w:pStyle w:val="ListParagraph"/>
              <w:numPr>
                <w:ilvl w:val="0"/>
                <w:numId w:val="6"/>
              </w:numPr>
              <w:spacing w:after="0" w:line="240" w:lineRule="auto"/>
              <w:rPr>
                <w:rFonts w:ascii="Calibri" w:eastAsia="Times New Roman" w:hAnsi="Calibri" w:cs="Calibri"/>
                <w:lang w:val="es-ES"/>
              </w:rPr>
            </w:pPr>
            <w:r>
              <w:rPr>
                <w:rFonts w:ascii="Calibri" w:eastAsia="Times New Roman" w:hAnsi="Calibri" w:cs="Calibri"/>
                <w:lang w:val="es"/>
              </w:rPr>
              <w:t xml:space="preserve">Orientación en el servicio de </w:t>
            </w:r>
            <w:proofErr w:type="spellStart"/>
            <w:r>
              <w:rPr>
                <w:rFonts w:ascii="Calibri" w:eastAsia="Times New Roman" w:hAnsi="Calibri" w:cs="Calibri"/>
                <w:lang w:val="es"/>
              </w:rPr>
              <w:t>sindemias</w:t>
            </w:r>
            <w:proofErr w:type="spellEnd"/>
            <w:r>
              <w:rPr>
                <w:rFonts w:ascii="Calibri" w:eastAsia="Times New Roman" w:hAnsi="Calibri" w:cs="Calibri"/>
                <w:lang w:val="es"/>
              </w:rPr>
              <w:t>.</w:t>
            </w:r>
          </w:p>
          <w:p w14:paraId="5534D42E" w14:textId="4EAFEFE6" w:rsidR="00D54139" w:rsidRPr="000C2F05" w:rsidRDefault="00D54139" w:rsidP="00B50447">
            <w:pPr>
              <w:pStyle w:val="ListParagraph"/>
              <w:numPr>
                <w:ilvl w:val="0"/>
                <w:numId w:val="6"/>
              </w:numPr>
              <w:spacing w:after="0" w:line="240" w:lineRule="auto"/>
              <w:rPr>
                <w:rFonts w:ascii="Calibri" w:eastAsia="Times New Roman" w:hAnsi="Calibri" w:cs="Calibri"/>
                <w:lang w:val="es-ES"/>
              </w:rPr>
            </w:pPr>
            <w:r>
              <w:rPr>
                <w:rFonts w:ascii="Calibri" w:eastAsia="Times New Roman" w:hAnsi="Calibri" w:cs="Calibri"/>
                <w:lang w:val="es"/>
              </w:rPr>
              <w:t>Proyecto piloto de vivienda de profilaxis preexposición (PrEP, por su sigla en inglés)</w:t>
            </w:r>
          </w:p>
          <w:p w14:paraId="7FB9B369" w14:textId="0D402989" w:rsidR="00D54139" w:rsidRPr="000C2F05" w:rsidRDefault="00D54139" w:rsidP="00B50447">
            <w:pPr>
              <w:pStyle w:val="ListParagraph"/>
              <w:numPr>
                <w:ilvl w:val="0"/>
                <w:numId w:val="6"/>
              </w:numPr>
              <w:spacing w:after="0" w:line="240" w:lineRule="auto"/>
              <w:rPr>
                <w:rFonts w:ascii="Calibri" w:eastAsia="Times New Roman" w:hAnsi="Calibri" w:cs="Calibri"/>
                <w:lang w:val="es-ES"/>
              </w:rPr>
            </w:pPr>
            <w:r>
              <w:rPr>
                <w:rFonts w:ascii="Calibri" w:eastAsia="Times New Roman" w:hAnsi="Calibri" w:cs="Calibri"/>
                <w:lang w:val="es"/>
              </w:rPr>
              <w:t>Programas de servicios de jeringas.</w:t>
            </w:r>
          </w:p>
          <w:p w14:paraId="443EE3A6" w14:textId="7C9087AB" w:rsidR="00D54139" w:rsidRPr="000C2F05" w:rsidRDefault="00D54139" w:rsidP="00B50447">
            <w:pPr>
              <w:pStyle w:val="ListParagraph"/>
              <w:numPr>
                <w:ilvl w:val="0"/>
                <w:numId w:val="6"/>
              </w:numPr>
              <w:spacing w:after="0" w:line="240" w:lineRule="auto"/>
              <w:rPr>
                <w:rFonts w:ascii="Calibri" w:eastAsia="Times New Roman" w:hAnsi="Calibri" w:cs="Calibri"/>
                <w:lang w:val="es-ES"/>
              </w:rPr>
            </w:pPr>
            <w:r>
              <w:rPr>
                <w:rFonts w:ascii="Calibri" w:eastAsia="Times New Roman" w:hAnsi="Calibri" w:cs="Calibri"/>
                <w:lang w:val="es"/>
              </w:rPr>
              <w:t>Programa de envío de naloxona por correo.</w:t>
            </w:r>
          </w:p>
          <w:p w14:paraId="0B960909" w14:textId="249F0C5F" w:rsidR="00213A2F" w:rsidRPr="00D54139" w:rsidRDefault="00D54139" w:rsidP="00B50447">
            <w:pPr>
              <w:pStyle w:val="ListParagraph"/>
              <w:numPr>
                <w:ilvl w:val="0"/>
                <w:numId w:val="6"/>
              </w:numPr>
              <w:spacing w:after="0" w:line="240" w:lineRule="auto"/>
              <w:rPr>
                <w:rFonts w:ascii="Calibri" w:eastAsia="Times New Roman" w:hAnsi="Calibri" w:cs="Calibri"/>
              </w:rPr>
            </w:pPr>
            <w:r>
              <w:rPr>
                <w:rFonts w:ascii="Calibri" w:eastAsia="Times New Roman" w:hAnsi="Calibri" w:cs="Calibri"/>
                <w:lang w:val="es"/>
              </w:rPr>
              <w:t>Programas innovadores.</w:t>
            </w:r>
          </w:p>
          <w:p w14:paraId="3ABAAD7C" w14:textId="4C618DA5" w:rsidR="00213A2F" w:rsidRDefault="00D54139" w:rsidP="00B50447">
            <w:pPr>
              <w:pStyle w:val="ListParagraph"/>
              <w:numPr>
                <w:ilvl w:val="0"/>
                <w:numId w:val="14"/>
              </w:numPr>
              <w:spacing w:after="0" w:line="240" w:lineRule="auto"/>
              <w:rPr>
                <w:rFonts w:ascii="Calibri" w:eastAsia="Times New Roman" w:hAnsi="Calibri" w:cs="Calibri"/>
              </w:rPr>
            </w:pPr>
            <w:r>
              <w:rPr>
                <w:rFonts w:ascii="Calibri" w:eastAsia="Times New Roman" w:hAnsi="Calibri" w:cs="Calibri"/>
                <w:lang w:val="es"/>
              </w:rPr>
              <w:t>Comunidades centrales</w:t>
            </w:r>
          </w:p>
          <w:p w14:paraId="688745EC" w14:textId="59F37CB5" w:rsidR="001D0E6A" w:rsidRPr="000C2F05" w:rsidRDefault="001D0E6A" w:rsidP="001D0E6A">
            <w:pPr>
              <w:pStyle w:val="ListParagraph"/>
              <w:spacing w:after="0" w:line="240" w:lineRule="auto"/>
              <w:ind w:left="825"/>
              <w:rPr>
                <w:rFonts w:ascii="Calibri" w:eastAsia="Times New Roman" w:hAnsi="Calibri" w:cs="Calibri"/>
                <w:lang w:val="es-ES"/>
              </w:rPr>
            </w:pPr>
            <w:r>
              <w:rPr>
                <w:rFonts w:ascii="Calibri" w:eastAsia="Times New Roman" w:hAnsi="Calibri" w:cs="Calibri"/>
                <w:lang w:val="es"/>
              </w:rPr>
              <w:t>Para pruebas, orientación sobre sindemia, proyectos innovadores, las comunidades centrales son:</w:t>
            </w:r>
          </w:p>
          <w:p w14:paraId="205D96E7" w14:textId="253A530B" w:rsidR="00D54139" w:rsidRPr="000C2F05" w:rsidRDefault="001D0E6A" w:rsidP="00B50447">
            <w:pPr>
              <w:pStyle w:val="ListParagraph"/>
              <w:numPr>
                <w:ilvl w:val="0"/>
                <w:numId w:val="19"/>
              </w:numPr>
              <w:spacing w:after="0" w:line="240" w:lineRule="auto"/>
              <w:rPr>
                <w:rFonts w:ascii="Calibri" w:eastAsia="Times New Roman" w:hAnsi="Calibri" w:cs="Calibri"/>
                <w:lang w:val="es-ES"/>
              </w:rPr>
            </w:pPr>
            <w:r>
              <w:rPr>
                <w:rFonts w:ascii="Calibri" w:eastAsia="Times New Roman" w:hAnsi="Calibri" w:cs="Calibri"/>
                <w:lang w:val="es"/>
              </w:rPr>
              <w:t>Personas sistemáticamente marginadas y desatendidas debido al racismo.</w:t>
            </w:r>
          </w:p>
          <w:p w14:paraId="70BB1B1D" w14:textId="27572F03" w:rsidR="001D0E6A" w:rsidRPr="000C2F05" w:rsidRDefault="001D0E6A"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Personas negras, latinas, nativas americanas/nativas de Alaska y otras comunidades para quienes existen disparidades de salud documentadas en la región del contratista.</w:t>
            </w:r>
          </w:p>
          <w:p w14:paraId="37BC5E6E" w14:textId="7C8411EC" w:rsidR="001D0E6A" w:rsidRPr="000C2F05" w:rsidRDefault="001D0E6A" w:rsidP="00B50447">
            <w:pPr>
              <w:pStyle w:val="ListParagraph"/>
              <w:numPr>
                <w:ilvl w:val="0"/>
                <w:numId w:val="19"/>
              </w:numPr>
              <w:spacing w:after="0" w:line="240" w:lineRule="auto"/>
              <w:rPr>
                <w:rFonts w:ascii="Calibri" w:eastAsia="Times New Roman" w:hAnsi="Calibri" w:cs="Calibri"/>
                <w:lang w:val="es-ES"/>
              </w:rPr>
            </w:pPr>
            <w:r>
              <w:rPr>
                <w:rFonts w:ascii="Calibri" w:eastAsia="Times New Roman" w:hAnsi="Calibri" w:cs="Calibri"/>
                <w:lang w:val="es"/>
              </w:rPr>
              <w:t>Hombres que tienen sexo con otros hombres.</w:t>
            </w:r>
          </w:p>
          <w:p w14:paraId="1E5E7909" w14:textId="34FC4E1A" w:rsidR="001D0E6A" w:rsidRPr="000C2F05" w:rsidRDefault="001D0E6A" w:rsidP="00B50447">
            <w:pPr>
              <w:pStyle w:val="ListParagraph"/>
              <w:numPr>
                <w:ilvl w:val="0"/>
                <w:numId w:val="19"/>
              </w:numPr>
              <w:spacing w:after="0" w:line="240" w:lineRule="auto"/>
              <w:rPr>
                <w:rFonts w:ascii="Calibri" w:eastAsia="Times New Roman" w:hAnsi="Calibri" w:cs="Calibri"/>
                <w:lang w:val="es-ES"/>
              </w:rPr>
            </w:pPr>
            <w:r>
              <w:rPr>
                <w:rFonts w:ascii="Calibri" w:eastAsia="Times New Roman" w:hAnsi="Calibri" w:cs="Calibri"/>
                <w:lang w:val="es"/>
              </w:rPr>
              <w:t>Personas de género expansivo/transgénero.</w:t>
            </w:r>
          </w:p>
          <w:p w14:paraId="7F5E75DE" w14:textId="3F522D1B" w:rsidR="001D0E6A" w:rsidRDefault="001D0E6A" w:rsidP="00B50447">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lang w:val="es"/>
              </w:rPr>
              <w:t>Personas que consumen drogas.</w:t>
            </w:r>
          </w:p>
          <w:p w14:paraId="6216B763" w14:textId="65149E44" w:rsidR="001D0E6A" w:rsidRPr="000C2F05" w:rsidRDefault="001D0E6A" w:rsidP="00B50447">
            <w:pPr>
              <w:pStyle w:val="ListParagraph"/>
              <w:numPr>
                <w:ilvl w:val="0"/>
                <w:numId w:val="19"/>
              </w:numPr>
              <w:spacing w:after="0" w:line="240" w:lineRule="auto"/>
              <w:rPr>
                <w:rFonts w:ascii="Calibri" w:eastAsia="Times New Roman" w:hAnsi="Calibri" w:cs="Calibri"/>
                <w:lang w:val="es-ES"/>
              </w:rPr>
            </w:pPr>
            <w:r>
              <w:rPr>
                <w:rFonts w:ascii="Calibri" w:eastAsia="Times New Roman" w:hAnsi="Calibri" w:cs="Calibri"/>
                <w:lang w:val="es"/>
              </w:rPr>
              <w:t>Personas que se dedican al trabajo sexual.</w:t>
            </w:r>
          </w:p>
          <w:p w14:paraId="42DEF71B" w14:textId="7EE99B97" w:rsidR="001D0E6A" w:rsidRPr="000C2F05" w:rsidRDefault="001D0E6A" w:rsidP="001D0E6A">
            <w:pPr>
              <w:spacing w:after="0" w:line="240" w:lineRule="auto"/>
              <w:ind w:left="825"/>
              <w:rPr>
                <w:rFonts w:ascii="Calibri" w:eastAsia="Times New Roman" w:hAnsi="Calibri" w:cs="Calibri"/>
                <w:lang w:val="es-ES"/>
              </w:rPr>
            </w:pPr>
            <w:r>
              <w:rPr>
                <w:rFonts w:ascii="Calibri" w:eastAsia="Times New Roman" w:hAnsi="Calibri" w:cs="Calibri"/>
                <w:lang w:val="es"/>
              </w:rPr>
              <w:t>En cuanto a los programas de servicios de jeringas, estos prestan servicios a:</w:t>
            </w:r>
          </w:p>
          <w:p w14:paraId="39665849" w14:textId="405054BB" w:rsidR="00D54139" w:rsidRPr="000C2F05" w:rsidRDefault="001D0E6A" w:rsidP="00B50447">
            <w:pPr>
              <w:pStyle w:val="ListParagraph"/>
              <w:numPr>
                <w:ilvl w:val="0"/>
                <w:numId w:val="19"/>
              </w:numPr>
              <w:spacing w:after="0" w:line="240" w:lineRule="auto"/>
              <w:rPr>
                <w:rFonts w:ascii="Calibri" w:eastAsia="Times New Roman" w:hAnsi="Calibri" w:cs="Calibri"/>
                <w:lang w:val="es-ES"/>
              </w:rPr>
            </w:pPr>
            <w:r>
              <w:rPr>
                <w:rFonts w:ascii="Calibri" w:eastAsia="Times New Roman" w:hAnsi="Calibri" w:cs="Calibri"/>
                <w:lang w:val="es"/>
              </w:rPr>
              <w:t>Personas que consumen drogas, especialmente a las comunidades antes mencionadas, así como personas que no tienen vivienda o tienen una vivienda inestable.</w:t>
            </w:r>
          </w:p>
          <w:p w14:paraId="22C1D043" w14:textId="4B95A4D5" w:rsidR="004406A3" w:rsidRPr="000C2F05" w:rsidRDefault="004406A3" w:rsidP="00B50447">
            <w:pPr>
              <w:pStyle w:val="ListParagraph"/>
              <w:numPr>
                <w:ilvl w:val="0"/>
                <w:numId w:val="14"/>
              </w:numPr>
              <w:spacing w:after="0" w:line="240" w:lineRule="auto"/>
              <w:rPr>
                <w:rFonts w:ascii="Calibri" w:eastAsia="Times New Roman" w:hAnsi="Calibri" w:cs="Calibri"/>
                <w:lang w:val="es-ES"/>
              </w:rPr>
            </w:pPr>
            <w:r>
              <w:rPr>
                <w:rFonts w:ascii="Calibri" w:eastAsia="Times New Roman" w:hAnsi="Calibri" w:cs="Calibri"/>
                <w:lang w:val="es"/>
              </w:rPr>
              <w:t>Pruebas integradas de enfermedades infecciosas basadas en la comunidad y vinculación con servicios en entornos de alto impacto.</w:t>
            </w:r>
          </w:p>
          <w:p w14:paraId="02AFD116" w14:textId="484049D6" w:rsidR="00213A2F" w:rsidRDefault="004406A3" w:rsidP="00B50447">
            <w:pPr>
              <w:pStyle w:val="ListParagraph"/>
              <w:numPr>
                <w:ilvl w:val="0"/>
                <w:numId w:val="14"/>
              </w:numPr>
              <w:spacing w:after="0" w:line="240" w:lineRule="auto"/>
              <w:rPr>
                <w:rFonts w:ascii="Calibri" w:eastAsia="Times New Roman" w:hAnsi="Calibri" w:cs="Calibri"/>
              </w:rPr>
            </w:pPr>
            <w:r>
              <w:rPr>
                <w:rFonts w:ascii="Calibri" w:eastAsia="Times New Roman" w:hAnsi="Calibri" w:cs="Calibri"/>
                <w:lang w:val="es"/>
              </w:rPr>
              <w:t>Esto se realiza en entornos comunitarios, no clínicos. Están llegando a comunidades que tal vez no acudan a entornos de atención médica tradicionales. Van a lugares de alto impacto.</w:t>
            </w:r>
          </w:p>
          <w:p w14:paraId="20DC8695" w14:textId="50613E19" w:rsidR="008C48CB" w:rsidRDefault="008C48CB" w:rsidP="00B50447">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lang w:val="es"/>
              </w:rPr>
              <w:t>AIDS Healthcare Foundation (Pierce)</w:t>
            </w:r>
          </w:p>
          <w:p w14:paraId="10DE4A4A" w14:textId="780BB85C" w:rsidR="008C48CB" w:rsidRDefault="008C48CB" w:rsidP="00B50447">
            <w:pPr>
              <w:pStyle w:val="ListParagraph"/>
              <w:numPr>
                <w:ilvl w:val="0"/>
                <w:numId w:val="19"/>
              </w:numPr>
              <w:spacing w:after="0" w:line="240" w:lineRule="auto"/>
              <w:rPr>
                <w:rFonts w:ascii="Calibri" w:eastAsia="Times New Roman" w:hAnsi="Calibri" w:cs="Calibri"/>
              </w:rPr>
            </w:pPr>
            <w:r w:rsidRPr="000C2F05">
              <w:rPr>
                <w:rFonts w:ascii="Calibri" w:eastAsia="Times New Roman" w:hAnsi="Calibri" w:cs="Calibri"/>
              </w:rPr>
              <w:t>Cascade AIDS Project (Clark, Cowlitz, SW WA)</w:t>
            </w:r>
          </w:p>
          <w:p w14:paraId="4815D838" w14:textId="73C3172C" w:rsidR="008C48CB" w:rsidRDefault="008C48CB" w:rsidP="00B50447">
            <w:pPr>
              <w:pStyle w:val="ListParagraph"/>
              <w:numPr>
                <w:ilvl w:val="0"/>
                <w:numId w:val="19"/>
              </w:numPr>
              <w:spacing w:after="0" w:line="240" w:lineRule="auto"/>
              <w:rPr>
                <w:rFonts w:ascii="Calibri" w:eastAsia="Times New Roman" w:hAnsi="Calibri" w:cs="Calibri"/>
              </w:rPr>
            </w:pPr>
            <w:r w:rsidRPr="000C2F05">
              <w:rPr>
                <w:rFonts w:ascii="Calibri" w:eastAsia="Times New Roman" w:hAnsi="Calibri" w:cs="Calibri"/>
              </w:rPr>
              <w:t xml:space="preserve">Center for </w:t>
            </w:r>
            <w:proofErr w:type="spellStart"/>
            <w:r w:rsidRPr="000C2F05">
              <w:rPr>
                <w:rFonts w:ascii="Calibri" w:eastAsia="Times New Roman" w:hAnsi="Calibri" w:cs="Calibri"/>
              </w:rPr>
              <w:t>MultiCultural</w:t>
            </w:r>
            <w:proofErr w:type="spellEnd"/>
            <w:r w:rsidRPr="000C2F05">
              <w:rPr>
                <w:rFonts w:ascii="Calibri" w:eastAsia="Times New Roman" w:hAnsi="Calibri" w:cs="Calibri"/>
              </w:rPr>
              <w:t xml:space="preserve"> Health (King)</w:t>
            </w:r>
          </w:p>
          <w:p w14:paraId="6EC7CBBC" w14:textId="08EF6A54" w:rsidR="008C48CB" w:rsidRDefault="008C48CB" w:rsidP="00B50447">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lang w:val="es"/>
              </w:rPr>
              <w:t>Entre Hermanos (King)</w:t>
            </w:r>
          </w:p>
          <w:p w14:paraId="0DD0F3D5" w14:textId="3DE001AF" w:rsidR="008C48CB" w:rsidRDefault="008C48CB" w:rsidP="00B50447">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lang w:val="es"/>
              </w:rPr>
              <w:t>POCAAN (King)</w:t>
            </w:r>
          </w:p>
          <w:p w14:paraId="79AA4515" w14:textId="46417157" w:rsidR="008C48CB" w:rsidRDefault="008C48CB" w:rsidP="00B50447">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lang w:val="es"/>
              </w:rPr>
              <w:t>Seattle's LGBTQ+ Center; anteriormente conocido como Gay City (King)</w:t>
            </w:r>
          </w:p>
          <w:p w14:paraId="15AF83F3" w14:textId="4F930A00" w:rsidR="008C48CB" w:rsidRPr="000C2F05" w:rsidRDefault="008C48CB" w:rsidP="00B50447">
            <w:pPr>
              <w:pStyle w:val="ListParagraph"/>
              <w:numPr>
                <w:ilvl w:val="0"/>
                <w:numId w:val="19"/>
              </w:numPr>
              <w:spacing w:after="0" w:line="240" w:lineRule="auto"/>
              <w:rPr>
                <w:rFonts w:ascii="Calibri" w:eastAsia="Times New Roman" w:hAnsi="Calibri" w:cs="Calibri"/>
                <w:lang w:val="es-ES"/>
              </w:rPr>
            </w:pPr>
            <w:r>
              <w:rPr>
                <w:rFonts w:ascii="Calibri" w:eastAsia="Times New Roman" w:hAnsi="Calibri" w:cs="Calibri"/>
                <w:lang w:val="es"/>
              </w:rPr>
              <w:t>Departamento de Salud del Condado de Snohomish</w:t>
            </w:r>
          </w:p>
          <w:p w14:paraId="5475A933" w14:textId="1840C8FE" w:rsidR="008C48CB" w:rsidRPr="000C2F05" w:rsidRDefault="008C48CB" w:rsidP="00B50447">
            <w:pPr>
              <w:pStyle w:val="ListParagraph"/>
              <w:numPr>
                <w:ilvl w:val="0"/>
                <w:numId w:val="19"/>
              </w:numPr>
              <w:spacing w:after="0" w:line="240" w:lineRule="auto"/>
              <w:rPr>
                <w:rFonts w:ascii="Calibri" w:eastAsia="Times New Roman" w:hAnsi="Calibri" w:cs="Calibri"/>
                <w:lang w:val="es-ES"/>
              </w:rPr>
            </w:pPr>
            <w:r>
              <w:rPr>
                <w:rFonts w:ascii="Calibri" w:eastAsia="Times New Roman" w:hAnsi="Calibri" w:cs="Calibri"/>
                <w:lang w:val="es"/>
              </w:rPr>
              <w:t>Distrito de Salud Regional de Spokane</w:t>
            </w:r>
          </w:p>
          <w:p w14:paraId="22F98C03" w14:textId="0C1E4730" w:rsidR="008C48CB" w:rsidRPr="000C2F05" w:rsidRDefault="008C48CB" w:rsidP="00B50447">
            <w:pPr>
              <w:pStyle w:val="ListParagraph"/>
              <w:numPr>
                <w:ilvl w:val="0"/>
                <w:numId w:val="20"/>
              </w:numPr>
              <w:spacing w:after="0" w:line="240" w:lineRule="auto"/>
              <w:rPr>
                <w:rFonts w:ascii="Calibri" w:eastAsia="Times New Roman" w:hAnsi="Calibri" w:cs="Calibri"/>
                <w:lang w:val="es-ES"/>
              </w:rPr>
            </w:pPr>
            <w:r>
              <w:rPr>
                <w:rFonts w:ascii="Calibri" w:eastAsia="Times New Roman" w:hAnsi="Calibri" w:cs="Calibri"/>
                <w:lang w:val="es"/>
              </w:rPr>
              <w:t xml:space="preserve">Orientación en el servicio de </w:t>
            </w:r>
            <w:proofErr w:type="spellStart"/>
            <w:r>
              <w:rPr>
                <w:rFonts w:ascii="Calibri" w:eastAsia="Times New Roman" w:hAnsi="Calibri" w:cs="Calibri"/>
                <w:lang w:val="es"/>
              </w:rPr>
              <w:t>sindemias</w:t>
            </w:r>
            <w:proofErr w:type="spellEnd"/>
            <w:r>
              <w:rPr>
                <w:rFonts w:ascii="Calibri" w:eastAsia="Times New Roman" w:hAnsi="Calibri" w:cs="Calibri"/>
                <w:lang w:val="es"/>
              </w:rPr>
              <w:t>:</w:t>
            </w:r>
          </w:p>
          <w:p w14:paraId="4902F13D" w14:textId="7A0408AD" w:rsidR="00213A2F" w:rsidRDefault="008C48CB" w:rsidP="00B50447">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lang w:val="es"/>
              </w:rPr>
              <w:t xml:space="preserve">AIDS </w:t>
            </w:r>
            <w:proofErr w:type="spellStart"/>
            <w:r>
              <w:rPr>
                <w:rFonts w:ascii="Calibri" w:eastAsia="Times New Roman" w:hAnsi="Calibri" w:cs="Calibri"/>
                <w:lang w:val="es"/>
              </w:rPr>
              <w:t>Healthcare</w:t>
            </w:r>
            <w:proofErr w:type="spellEnd"/>
            <w:r>
              <w:rPr>
                <w:rFonts w:ascii="Calibri" w:eastAsia="Times New Roman" w:hAnsi="Calibri" w:cs="Calibri"/>
                <w:lang w:val="es"/>
              </w:rPr>
              <w:t xml:space="preserve"> </w:t>
            </w:r>
            <w:proofErr w:type="spellStart"/>
            <w:r>
              <w:rPr>
                <w:rFonts w:ascii="Calibri" w:eastAsia="Times New Roman" w:hAnsi="Calibri" w:cs="Calibri"/>
                <w:lang w:val="es"/>
              </w:rPr>
              <w:t>Foundation</w:t>
            </w:r>
            <w:proofErr w:type="spellEnd"/>
            <w:r>
              <w:rPr>
                <w:rFonts w:ascii="Calibri" w:eastAsia="Times New Roman" w:hAnsi="Calibri" w:cs="Calibri"/>
                <w:lang w:val="es"/>
              </w:rPr>
              <w:t xml:space="preserve"> (Pierce)</w:t>
            </w:r>
          </w:p>
          <w:p w14:paraId="7A8D9335" w14:textId="3CEAE854" w:rsidR="008C48CB" w:rsidRDefault="008C48CB" w:rsidP="00B50447">
            <w:pPr>
              <w:pStyle w:val="ListParagraph"/>
              <w:numPr>
                <w:ilvl w:val="0"/>
                <w:numId w:val="19"/>
              </w:numPr>
              <w:spacing w:after="0" w:line="240" w:lineRule="auto"/>
              <w:rPr>
                <w:rFonts w:ascii="Calibri" w:eastAsia="Times New Roman" w:hAnsi="Calibri" w:cs="Calibri"/>
              </w:rPr>
            </w:pPr>
            <w:r w:rsidRPr="000C2F05">
              <w:rPr>
                <w:rFonts w:ascii="Calibri" w:eastAsia="Times New Roman" w:hAnsi="Calibri" w:cs="Calibri"/>
              </w:rPr>
              <w:t>Cascade AIDS Project (Clark, Cowlitz, SW WA)</w:t>
            </w:r>
          </w:p>
          <w:p w14:paraId="1457053C" w14:textId="2B23D2AF" w:rsidR="008C48CB" w:rsidRDefault="008C48CB" w:rsidP="00B50447">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lang w:val="es"/>
              </w:rPr>
              <w:t>Servicios de Consistent Care (Spokane)</w:t>
            </w:r>
          </w:p>
          <w:p w14:paraId="40C3E5CA" w14:textId="5D22707D" w:rsidR="008C48CB" w:rsidRDefault="008C48CB" w:rsidP="00B50447">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lang w:val="es"/>
              </w:rPr>
              <w:t>Entre Hermanos (King)</w:t>
            </w:r>
          </w:p>
          <w:p w14:paraId="46B18885" w14:textId="67EC52DF" w:rsidR="008C48CB" w:rsidRPr="000C2F05" w:rsidRDefault="008C48CB" w:rsidP="00B50447">
            <w:pPr>
              <w:pStyle w:val="ListParagraph"/>
              <w:numPr>
                <w:ilvl w:val="0"/>
                <w:numId w:val="19"/>
              </w:numPr>
              <w:spacing w:after="0" w:line="240" w:lineRule="auto"/>
              <w:rPr>
                <w:rFonts w:ascii="Calibri" w:eastAsia="Times New Roman" w:hAnsi="Calibri" w:cs="Calibri"/>
                <w:lang w:val="es-ES"/>
              </w:rPr>
            </w:pPr>
            <w:r>
              <w:rPr>
                <w:rFonts w:ascii="Calibri" w:eastAsia="Times New Roman" w:hAnsi="Calibri" w:cs="Calibri"/>
                <w:lang w:val="es"/>
              </w:rPr>
              <w:t>Centro Médico de Harborview (King)</w:t>
            </w:r>
          </w:p>
          <w:p w14:paraId="0A9C2966" w14:textId="398AE1F8" w:rsidR="008C48CB" w:rsidRDefault="008C48CB" w:rsidP="00B50447">
            <w:pPr>
              <w:pStyle w:val="ListParagraph"/>
              <w:numPr>
                <w:ilvl w:val="0"/>
                <w:numId w:val="19"/>
              </w:numPr>
              <w:spacing w:after="0" w:line="240" w:lineRule="auto"/>
              <w:rPr>
                <w:rFonts w:ascii="Calibri" w:eastAsia="Times New Roman" w:hAnsi="Calibri" w:cs="Calibri"/>
              </w:rPr>
            </w:pPr>
            <w:proofErr w:type="spellStart"/>
            <w:r>
              <w:rPr>
                <w:rFonts w:ascii="Calibri" w:eastAsia="Times New Roman" w:hAnsi="Calibri" w:cs="Calibri"/>
                <w:lang w:val="es"/>
              </w:rPr>
              <w:t>Seattle's</w:t>
            </w:r>
            <w:proofErr w:type="spellEnd"/>
            <w:r>
              <w:rPr>
                <w:rFonts w:ascii="Calibri" w:eastAsia="Times New Roman" w:hAnsi="Calibri" w:cs="Calibri"/>
                <w:lang w:val="es"/>
              </w:rPr>
              <w:t xml:space="preserve"> LGBTQ+ Center; anteriormente conocido como Gay City (King)</w:t>
            </w:r>
          </w:p>
          <w:p w14:paraId="29DC5BF6" w14:textId="7C063ED8" w:rsidR="00B50447" w:rsidRPr="000C2F05" w:rsidRDefault="00B50447" w:rsidP="00B50447">
            <w:pPr>
              <w:pStyle w:val="ListParagraph"/>
              <w:numPr>
                <w:ilvl w:val="0"/>
                <w:numId w:val="19"/>
              </w:numPr>
              <w:spacing w:after="0" w:line="240" w:lineRule="auto"/>
              <w:rPr>
                <w:rFonts w:ascii="Calibri" w:eastAsia="Times New Roman" w:hAnsi="Calibri" w:cs="Calibri"/>
                <w:lang w:val="es-ES"/>
              </w:rPr>
            </w:pPr>
            <w:r>
              <w:rPr>
                <w:rFonts w:ascii="Calibri" w:eastAsia="Times New Roman" w:hAnsi="Calibri" w:cs="Calibri"/>
                <w:lang w:val="es"/>
              </w:rPr>
              <w:t>Orientación sobre la clínica especializada en PrEP:</w:t>
            </w:r>
          </w:p>
          <w:p w14:paraId="3B800D57" w14:textId="72DF6581" w:rsidR="00B50447" w:rsidRDefault="00B50447" w:rsidP="00B50447">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lang w:val="es"/>
              </w:rPr>
              <w:t>POCAAN (King)</w:t>
            </w:r>
          </w:p>
          <w:p w14:paraId="76189283" w14:textId="69720E05" w:rsidR="008C48CB" w:rsidRPr="000C2F05" w:rsidRDefault="00B50447" w:rsidP="00B50447">
            <w:pPr>
              <w:pStyle w:val="ListParagraph"/>
              <w:numPr>
                <w:ilvl w:val="0"/>
                <w:numId w:val="11"/>
              </w:numPr>
              <w:spacing w:after="0" w:line="240" w:lineRule="auto"/>
              <w:rPr>
                <w:rFonts w:ascii="Calibri" w:eastAsia="Times New Roman" w:hAnsi="Calibri" w:cs="Calibri"/>
                <w:lang w:val="es-ES"/>
              </w:rPr>
            </w:pPr>
            <w:r>
              <w:rPr>
                <w:rFonts w:ascii="Calibri" w:eastAsia="Times New Roman" w:hAnsi="Calibri" w:cs="Calibri"/>
                <w:lang w:val="es"/>
              </w:rPr>
              <w:t>Departamento de Salud Pública de Seattle y el Condado de King</w:t>
            </w:r>
          </w:p>
          <w:p w14:paraId="0E11083D" w14:textId="3CC1F4C0" w:rsidR="00B50447" w:rsidRPr="000C2F05" w:rsidRDefault="00213A2F" w:rsidP="00B50447">
            <w:pPr>
              <w:pStyle w:val="ListParagraph"/>
              <w:numPr>
                <w:ilvl w:val="0"/>
                <w:numId w:val="20"/>
              </w:numPr>
              <w:spacing w:after="0" w:line="240" w:lineRule="auto"/>
              <w:rPr>
                <w:rFonts w:ascii="Calibri" w:eastAsia="Times New Roman" w:hAnsi="Calibri" w:cs="Calibri"/>
                <w:lang w:val="es-ES"/>
              </w:rPr>
            </w:pPr>
            <w:r>
              <w:rPr>
                <w:rFonts w:ascii="Calibri" w:eastAsia="Times New Roman" w:hAnsi="Calibri" w:cs="Calibri"/>
                <w:lang w:val="es"/>
              </w:rPr>
              <w:t xml:space="preserve">Proyecto piloto de vivienda de PrEP: </w:t>
            </w:r>
          </w:p>
          <w:p w14:paraId="19B474B4" w14:textId="51CB9005" w:rsidR="00213A2F" w:rsidRDefault="00213A2F" w:rsidP="00B50447">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lang w:val="es"/>
              </w:rPr>
              <w:t>La vivienda podría ayudar a facilitar la prevención. Esto es solo una prueba piloto y todavía hay mucho que aprender. Hablaremos de esto a medida que sepamos más.</w:t>
            </w:r>
          </w:p>
          <w:p w14:paraId="672FB559" w14:textId="1F7F65A4" w:rsidR="00B50447" w:rsidRPr="000C2F05" w:rsidRDefault="00B50447" w:rsidP="00B50447">
            <w:pPr>
              <w:pStyle w:val="ListParagraph"/>
              <w:numPr>
                <w:ilvl w:val="0"/>
                <w:numId w:val="21"/>
              </w:numPr>
              <w:spacing w:after="0" w:line="240" w:lineRule="auto"/>
              <w:rPr>
                <w:rFonts w:ascii="Calibri" w:eastAsia="Times New Roman" w:hAnsi="Calibri" w:cs="Calibri"/>
                <w:lang w:val="es-ES"/>
              </w:rPr>
            </w:pPr>
            <w:r>
              <w:rPr>
                <w:rFonts w:ascii="Calibri" w:eastAsia="Times New Roman" w:hAnsi="Calibri" w:cs="Calibri"/>
                <w:lang w:val="es"/>
              </w:rPr>
              <w:t>Las comunidades centrales para los servicios de apoyo y vivienda de PrEP son hombres homosexuales y bisexuales negros, indígenas/nativos americanos/nativos de Alaska e hispanos/latinos y otros hombres que tienen sexo con hombres (MSM, por su sigla en inglés) y sus redes sexuales. (Se debe tener en cuenta que “hombres” incluye a hombres cisgénero y transgénero).</w:t>
            </w:r>
          </w:p>
          <w:p w14:paraId="50372A88" w14:textId="45B3186B" w:rsidR="00CC2EC0" w:rsidRPr="00B50447" w:rsidRDefault="00B50447" w:rsidP="00B50447">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lang w:val="es"/>
              </w:rPr>
              <w:t>Entre Hermanos (King)</w:t>
            </w:r>
          </w:p>
          <w:p w14:paraId="25AF449E" w14:textId="5E8987D6" w:rsidR="00CC2EC0" w:rsidRPr="000C2F05" w:rsidRDefault="00CC2EC0" w:rsidP="00B50447">
            <w:pPr>
              <w:pStyle w:val="ListParagraph"/>
              <w:numPr>
                <w:ilvl w:val="0"/>
                <w:numId w:val="10"/>
              </w:numPr>
              <w:spacing w:after="0" w:line="240" w:lineRule="auto"/>
              <w:rPr>
                <w:rFonts w:ascii="Calibri" w:eastAsia="Times New Roman" w:hAnsi="Calibri" w:cs="Calibri"/>
                <w:lang w:val="es-ES"/>
              </w:rPr>
            </w:pPr>
            <w:r>
              <w:rPr>
                <w:rFonts w:ascii="Calibri" w:eastAsia="Times New Roman" w:hAnsi="Calibri" w:cs="Calibri"/>
                <w:lang w:val="es"/>
              </w:rPr>
              <w:t xml:space="preserve">Presentación de la Parte B de Ryan White por Chris </w:t>
            </w:r>
            <w:proofErr w:type="spellStart"/>
            <w:r>
              <w:rPr>
                <w:rFonts w:ascii="Calibri" w:eastAsia="Times New Roman" w:hAnsi="Calibri" w:cs="Calibri"/>
                <w:lang w:val="es"/>
              </w:rPr>
              <w:t>Wukasch</w:t>
            </w:r>
            <w:proofErr w:type="spellEnd"/>
            <w:r>
              <w:rPr>
                <w:rFonts w:ascii="Calibri" w:eastAsia="Times New Roman" w:hAnsi="Calibri" w:cs="Calibri"/>
                <w:lang w:val="es"/>
              </w:rPr>
              <w:t>:</w:t>
            </w:r>
          </w:p>
          <w:p w14:paraId="242854ED" w14:textId="50D1DD65" w:rsidR="004449F4" w:rsidRPr="000C2F05" w:rsidRDefault="004449F4" w:rsidP="00A138F1">
            <w:pPr>
              <w:pStyle w:val="ListParagraph"/>
              <w:numPr>
                <w:ilvl w:val="0"/>
                <w:numId w:val="20"/>
              </w:numPr>
              <w:spacing w:after="0" w:line="240" w:lineRule="auto"/>
              <w:rPr>
                <w:rFonts w:ascii="Calibri" w:eastAsia="Times New Roman" w:hAnsi="Calibri" w:cs="Calibri"/>
                <w:lang w:val="es-ES"/>
              </w:rPr>
            </w:pPr>
            <w:r>
              <w:rPr>
                <w:rFonts w:ascii="Calibri" w:eastAsia="Times New Roman" w:hAnsi="Calibri" w:cs="Calibri"/>
                <w:lang w:val="es"/>
              </w:rPr>
              <w:t>Los fondos federales mejoran la atención del VIH y los servicios de apoyo.</w:t>
            </w:r>
          </w:p>
          <w:p w14:paraId="61CBD949" w14:textId="209132A0" w:rsidR="004449F4" w:rsidRPr="000C2F05" w:rsidRDefault="004449F4" w:rsidP="00A138F1">
            <w:pPr>
              <w:pStyle w:val="ListParagraph"/>
              <w:numPr>
                <w:ilvl w:val="0"/>
                <w:numId w:val="20"/>
              </w:numPr>
              <w:spacing w:after="0" w:line="240" w:lineRule="auto"/>
              <w:rPr>
                <w:rFonts w:ascii="Calibri" w:eastAsia="Times New Roman" w:hAnsi="Calibri" w:cs="Calibri"/>
                <w:lang w:val="es-ES"/>
              </w:rPr>
            </w:pPr>
            <w:r>
              <w:rPr>
                <w:rFonts w:ascii="Calibri" w:eastAsia="Times New Roman" w:hAnsi="Calibri" w:cs="Calibri"/>
                <w:lang w:val="es"/>
              </w:rPr>
              <w:t>La Parte B respalda servicios médicos básicos y servicios de apoyo para personas con VIH.</w:t>
            </w:r>
          </w:p>
          <w:p w14:paraId="7B10770F" w14:textId="01D1AAFD" w:rsidR="00CC2EC0" w:rsidRPr="000C2F05" w:rsidRDefault="00A138F1" w:rsidP="00A138F1">
            <w:pPr>
              <w:pStyle w:val="ListParagraph"/>
              <w:numPr>
                <w:ilvl w:val="0"/>
                <w:numId w:val="20"/>
              </w:numPr>
              <w:spacing w:after="0" w:line="240" w:lineRule="auto"/>
              <w:rPr>
                <w:rFonts w:ascii="Calibri" w:eastAsia="Times New Roman" w:hAnsi="Calibri" w:cs="Calibri"/>
                <w:lang w:val="es-ES"/>
              </w:rPr>
            </w:pPr>
            <w:r>
              <w:rPr>
                <w:rFonts w:ascii="Calibri" w:eastAsia="Times New Roman" w:hAnsi="Calibri" w:cs="Calibri"/>
                <w:lang w:val="es"/>
              </w:rPr>
              <w:t>Categorías de servicios de la Parte B de Ryan White:</w:t>
            </w:r>
          </w:p>
          <w:p w14:paraId="351FA825" w14:textId="07AAC64C" w:rsidR="00A138F1" w:rsidRDefault="00A138F1" w:rsidP="00A138F1">
            <w:pPr>
              <w:pStyle w:val="ListParagraph"/>
              <w:numPr>
                <w:ilvl w:val="0"/>
                <w:numId w:val="23"/>
              </w:numPr>
              <w:spacing w:after="0" w:line="240" w:lineRule="auto"/>
              <w:rPr>
                <w:rFonts w:ascii="Calibri" w:eastAsia="Times New Roman" w:hAnsi="Calibri" w:cs="Calibri"/>
              </w:rPr>
            </w:pPr>
            <w:r>
              <w:rPr>
                <w:rFonts w:ascii="Calibri" w:eastAsia="Times New Roman" w:hAnsi="Calibri" w:cs="Calibri"/>
                <w:lang w:val="es"/>
              </w:rPr>
              <w:t>Gestión de casos</w:t>
            </w:r>
          </w:p>
          <w:p w14:paraId="5741E866" w14:textId="1436518B" w:rsidR="00A138F1" w:rsidRDefault="00A138F1" w:rsidP="00A138F1">
            <w:pPr>
              <w:pStyle w:val="ListParagraph"/>
              <w:numPr>
                <w:ilvl w:val="0"/>
                <w:numId w:val="23"/>
              </w:numPr>
              <w:spacing w:after="0" w:line="240" w:lineRule="auto"/>
              <w:rPr>
                <w:rFonts w:ascii="Calibri" w:eastAsia="Times New Roman" w:hAnsi="Calibri" w:cs="Calibri"/>
              </w:rPr>
            </w:pPr>
            <w:r>
              <w:rPr>
                <w:rFonts w:ascii="Calibri" w:eastAsia="Times New Roman" w:hAnsi="Calibri" w:cs="Calibri"/>
                <w:lang w:val="es"/>
              </w:rPr>
              <w:t>Atención ambulatoria para pacientes ambulatorios</w:t>
            </w:r>
          </w:p>
          <w:p w14:paraId="5BBC7983" w14:textId="036FFB13" w:rsidR="00A138F1" w:rsidRPr="000C2F05" w:rsidRDefault="00A138F1" w:rsidP="00A138F1">
            <w:pPr>
              <w:pStyle w:val="ListParagraph"/>
              <w:numPr>
                <w:ilvl w:val="0"/>
                <w:numId w:val="23"/>
              </w:numPr>
              <w:spacing w:after="0" w:line="240" w:lineRule="auto"/>
              <w:rPr>
                <w:rFonts w:ascii="Calibri" w:eastAsia="Times New Roman" w:hAnsi="Calibri" w:cs="Calibri"/>
                <w:lang w:val="es-ES"/>
              </w:rPr>
            </w:pPr>
            <w:r>
              <w:rPr>
                <w:rFonts w:ascii="Calibri" w:eastAsia="Times New Roman" w:hAnsi="Calibri" w:cs="Calibri"/>
                <w:lang w:val="es"/>
              </w:rPr>
              <w:t>Servicios de difusión (orientación de pares)</w:t>
            </w:r>
          </w:p>
          <w:p w14:paraId="049F79B2" w14:textId="3BE87723" w:rsidR="00A138F1" w:rsidRPr="000C2F05" w:rsidRDefault="00A138F1" w:rsidP="00A138F1">
            <w:pPr>
              <w:pStyle w:val="ListParagraph"/>
              <w:numPr>
                <w:ilvl w:val="0"/>
                <w:numId w:val="23"/>
              </w:numPr>
              <w:spacing w:after="0" w:line="240" w:lineRule="auto"/>
              <w:rPr>
                <w:rFonts w:ascii="Calibri" w:eastAsia="Times New Roman" w:hAnsi="Calibri" w:cs="Calibri"/>
                <w:lang w:val="es-ES"/>
              </w:rPr>
            </w:pPr>
            <w:r>
              <w:rPr>
                <w:rFonts w:ascii="Calibri" w:eastAsia="Times New Roman" w:hAnsi="Calibri" w:cs="Calibri"/>
                <w:lang w:val="es"/>
              </w:rPr>
              <w:t>Banco de alimentos/comidas con entrega a domicilio</w:t>
            </w:r>
          </w:p>
          <w:p w14:paraId="2CD84849" w14:textId="59771576" w:rsidR="00A138F1" w:rsidRDefault="00A138F1" w:rsidP="00A138F1">
            <w:pPr>
              <w:pStyle w:val="ListParagraph"/>
              <w:numPr>
                <w:ilvl w:val="0"/>
                <w:numId w:val="23"/>
              </w:numPr>
              <w:spacing w:after="0" w:line="240" w:lineRule="auto"/>
              <w:rPr>
                <w:rFonts w:ascii="Calibri" w:eastAsia="Times New Roman" w:hAnsi="Calibri" w:cs="Calibri"/>
              </w:rPr>
            </w:pPr>
            <w:r>
              <w:rPr>
                <w:rFonts w:ascii="Calibri" w:eastAsia="Times New Roman" w:hAnsi="Calibri" w:cs="Calibri"/>
                <w:lang w:val="es"/>
              </w:rPr>
              <w:t>Vivienda</w:t>
            </w:r>
          </w:p>
          <w:p w14:paraId="533601FE" w14:textId="0CC6FCC2" w:rsidR="00A138F1" w:rsidRDefault="00A138F1" w:rsidP="00A138F1">
            <w:pPr>
              <w:pStyle w:val="ListParagraph"/>
              <w:numPr>
                <w:ilvl w:val="0"/>
                <w:numId w:val="23"/>
              </w:numPr>
              <w:spacing w:after="0" w:line="240" w:lineRule="auto"/>
              <w:rPr>
                <w:rFonts w:ascii="Calibri" w:eastAsia="Times New Roman" w:hAnsi="Calibri" w:cs="Calibri"/>
              </w:rPr>
            </w:pPr>
            <w:r>
              <w:rPr>
                <w:rFonts w:ascii="Calibri" w:eastAsia="Times New Roman" w:hAnsi="Calibri" w:cs="Calibri"/>
                <w:lang w:val="es"/>
              </w:rPr>
              <w:t>Servicios lingüísticos</w:t>
            </w:r>
          </w:p>
          <w:p w14:paraId="234813C5" w14:textId="6C501A6A" w:rsidR="00A138F1" w:rsidRDefault="00A138F1" w:rsidP="00A138F1">
            <w:pPr>
              <w:pStyle w:val="ListParagraph"/>
              <w:numPr>
                <w:ilvl w:val="0"/>
                <w:numId w:val="23"/>
              </w:numPr>
              <w:spacing w:after="0" w:line="240" w:lineRule="auto"/>
              <w:rPr>
                <w:rFonts w:ascii="Calibri" w:eastAsia="Times New Roman" w:hAnsi="Calibri" w:cs="Calibri"/>
              </w:rPr>
            </w:pPr>
            <w:r>
              <w:rPr>
                <w:rFonts w:ascii="Calibri" w:eastAsia="Times New Roman" w:hAnsi="Calibri" w:cs="Calibri"/>
                <w:lang w:val="es"/>
              </w:rPr>
              <w:t>Transporte médico</w:t>
            </w:r>
          </w:p>
          <w:p w14:paraId="79AFAB5C" w14:textId="1773693E" w:rsidR="00A138F1" w:rsidRDefault="00A138F1" w:rsidP="00A138F1">
            <w:pPr>
              <w:pStyle w:val="ListParagraph"/>
              <w:numPr>
                <w:ilvl w:val="0"/>
                <w:numId w:val="23"/>
              </w:numPr>
              <w:spacing w:after="0" w:line="240" w:lineRule="auto"/>
              <w:rPr>
                <w:rFonts w:ascii="Calibri" w:eastAsia="Times New Roman" w:hAnsi="Calibri" w:cs="Calibri"/>
              </w:rPr>
            </w:pPr>
            <w:r>
              <w:rPr>
                <w:rFonts w:ascii="Calibri" w:eastAsia="Times New Roman" w:hAnsi="Calibri" w:cs="Calibri"/>
                <w:lang w:val="es"/>
              </w:rPr>
              <w:t>Gestión de casos no médicos</w:t>
            </w:r>
          </w:p>
          <w:p w14:paraId="4FF1B273" w14:textId="4C776060" w:rsidR="00A138F1" w:rsidRDefault="00A138F1" w:rsidP="00A138F1">
            <w:pPr>
              <w:pStyle w:val="ListParagraph"/>
              <w:numPr>
                <w:ilvl w:val="0"/>
                <w:numId w:val="23"/>
              </w:numPr>
              <w:spacing w:after="0" w:line="240" w:lineRule="auto"/>
              <w:rPr>
                <w:rFonts w:ascii="Calibri" w:eastAsia="Times New Roman" w:hAnsi="Calibri" w:cs="Calibri"/>
              </w:rPr>
            </w:pPr>
            <w:r>
              <w:rPr>
                <w:rFonts w:ascii="Calibri" w:eastAsia="Times New Roman" w:hAnsi="Calibri" w:cs="Calibri"/>
                <w:lang w:val="es"/>
              </w:rPr>
              <w:t>Apoyo psicosocial</w:t>
            </w:r>
          </w:p>
          <w:p w14:paraId="2B2AA903" w14:textId="7BD4A896" w:rsidR="00A138F1" w:rsidRDefault="00A138F1" w:rsidP="00A138F1">
            <w:pPr>
              <w:pStyle w:val="ListParagraph"/>
              <w:numPr>
                <w:ilvl w:val="0"/>
                <w:numId w:val="23"/>
              </w:numPr>
              <w:spacing w:after="0" w:line="240" w:lineRule="auto"/>
              <w:rPr>
                <w:rFonts w:ascii="Calibri" w:eastAsia="Times New Roman" w:hAnsi="Calibri" w:cs="Calibri"/>
              </w:rPr>
            </w:pPr>
            <w:r>
              <w:rPr>
                <w:rFonts w:ascii="Calibri" w:eastAsia="Times New Roman" w:hAnsi="Calibri" w:cs="Calibri"/>
                <w:lang w:val="es"/>
              </w:rPr>
              <w:t>Asistencia financiera de emergencia</w:t>
            </w:r>
          </w:p>
          <w:p w14:paraId="6ABE2880" w14:textId="651752C9" w:rsidR="00A138F1" w:rsidRPr="000C2F05" w:rsidRDefault="00A138F1" w:rsidP="00A138F1">
            <w:pPr>
              <w:pStyle w:val="ListParagraph"/>
              <w:numPr>
                <w:ilvl w:val="0"/>
                <w:numId w:val="20"/>
              </w:numPr>
              <w:spacing w:after="0" w:line="240" w:lineRule="auto"/>
              <w:rPr>
                <w:rFonts w:ascii="Calibri" w:eastAsia="Times New Roman" w:hAnsi="Calibri" w:cs="Calibri"/>
                <w:lang w:val="es-ES"/>
              </w:rPr>
            </w:pPr>
            <w:r>
              <w:rPr>
                <w:rFonts w:ascii="Calibri" w:eastAsia="Times New Roman" w:hAnsi="Calibri" w:cs="Calibri"/>
                <w:lang w:val="es"/>
              </w:rPr>
              <w:t>Proveedores de servicios de la Parte B de Ryan White:</w:t>
            </w:r>
          </w:p>
          <w:p w14:paraId="1FDABEF1" w14:textId="2A4F489B" w:rsidR="00A138F1" w:rsidRPr="000C2F05" w:rsidRDefault="00A138F1" w:rsidP="00A138F1">
            <w:pPr>
              <w:pStyle w:val="ListParagraph"/>
              <w:numPr>
                <w:ilvl w:val="0"/>
                <w:numId w:val="24"/>
              </w:numPr>
              <w:spacing w:after="0" w:line="240" w:lineRule="auto"/>
              <w:rPr>
                <w:rFonts w:ascii="Calibri" w:eastAsia="Times New Roman" w:hAnsi="Calibri" w:cs="Calibri"/>
                <w:lang w:val="es-ES"/>
              </w:rPr>
            </w:pPr>
            <w:r>
              <w:rPr>
                <w:rFonts w:ascii="Calibri" w:eastAsia="Times New Roman" w:hAnsi="Calibri" w:cs="Calibri"/>
                <w:lang w:val="es"/>
              </w:rPr>
              <w:t>Distrito de Salud de Benton-Franklin</w:t>
            </w:r>
          </w:p>
          <w:p w14:paraId="45EFE4A1" w14:textId="15018088" w:rsidR="00A138F1" w:rsidRDefault="00A138F1" w:rsidP="00A138F1">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lang w:val="es"/>
              </w:rPr>
              <w:t xml:space="preserve">Blue Mountain Heart </w:t>
            </w:r>
            <w:proofErr w:type="spellStart"/>
            <w:r>
              <w:rPr>
                <w:rFonts w:ascii="Calibri" w:eastAsia="Times New Roman" w:hAnsi="Calibri" w:cs="Calibri"/>
                <w:lang w:val="es"/>
              </w:rPr>
              <w:t>to</w:t>
            </w:r>
            <w:proofErr w:type="spellEnd"/>
            <w:r>
              <w:rPr>
                <w:rFonts w:ascii="Calibri" w:eastAsia="Times New Roman" w:hAnsi="Calibri" w:cs="Calibri"/>
                <w:lang w:val="es"/>
              </w:rPr>
              <w:t xml:space="preserve"> Heart</w:t>
            </w:r>
          </w:p>
          <w:p w14:paraId="79E6A79D" w14:textId="5581E578" w:rsidR="00A138F1" w:rsidRDefault="00A138F1" w:rsidP="00A138F1">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lang w:val="es"/>
              </w:rPr>
              <w:t>Cascade AIDS Project (CAP)</w:t>
            </w:r>
          </w:p>
          <w:p w14:paraId="6C5BA93C" w14:textId="6BFAFE95" w:rsidR="00A138F1" w:rsidRPr="000C2F05" w:rsidRDefault="00A138F1" w:rsidP="00A138F1">
            <w:pPr>
              <w:pStyle w:val="ListParagraph"/>
              <w:numPr>
                <w:ilvl w:val="0"/>
                <w:numId w:val="24"/>
              </w:numPr>
              <w:spacing w:after="0" w:line="240" w:lineRule="auto"/>
              <w:rPr>
                <w:rFonts w:ascii="Calibri" w:eastAsia="Times New Roman" w:hAnsi="Calibri" w:cs="Calibri"/>
                <w:lang w:val="es-ES"/>
              </w:rPr>
            </w:pPr>
            <w:r>
              <w:rPr>
                <w:rFonts w:ascii="Calibri" w:eastAsia="Times New Roman" w:hAnsi="Calibri" w:cs="Calibri"/>
                <w:lang w:val="es"/>
              </w:rPr>
              <w:t>Programa de Acción Comunitaria Costera (CCAP, por su sigla en inglés)</w:t>
            </w:r>
          </w:p>
          <w:p w14:paraId="4B25A5F0" w14:textId="18F65C45" w:rsidR="00A138F1" w:rsidRDefault="00A138F1" w:rsidP="00A138F1">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lang w:val="es"/>
              </w:rPr>
              <w:t>CHC Tacoma</w:t>
            </w:r>
          </w:p>
          <w:p w14:paraId="0113B91B" w14:textId="2C2D956A" w:rsidR="00A138F1" w:rsidRDefault="00A138F1" w:rsidP="00A138F1">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lang w:val="es"/>
              </w:rPr>
              <w:t>Confluence Health</w:t>
            </w:r>
          </w:p>
          <w:p w14:paraId="369748AC" w14:textId="628E35FC" w:rsidR="00A138F1" w:rsidRDefault="00A138F1" w:rsidP="00A138F1">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lang w:val="es"/>
              </w:rPr>
              <w:t>Country Doctor</w:t>
            </w:r>
          </w:p>
          <w:p w14:paraId="6E2A18DF" w14:textId="513927F3" w:rsidR="00A138F1" w:rsidRDefault="00A138F1" w:rsidP="00A138F1">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lang w:val="es"/>
              </w:rPr>
              <w:t>Entre Hermanos</w:t>
            </w:r>
          </w:p>
          <w:p w14:paraId="5F93C2B8" w14:textId="29BEDB10" w:rsidR="00A138F1" w:rsidRDefault="00E72D97" w:rsidP="00A138F1">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lang w:val="es"/>
              </w:rPr>
              <w:t>Centro Médico de Harborview</w:t>
            </w:r>
          </w:p>
          <w:p w14:paraId="695052C5" w14:textId="71FA806F" w:rsidR="00A138F1" w:rsidRPr="000C2F05" w:rsidRDefault="00A138F1" w:rsidP="00A138F1">
            <w:pPr>
              <w:pStyle w:val="ListParagraph"/>
              <w:numPr>
                <w:ilvl w:val="0"/>
                <w:numId w:val="24"/>
              </w:numPr>
              <w:spacing w:after="0" w:line="240" w:lineRule="auto"/>
              <w:rPr>
                <w:rFonts w:ascii="Calibri" w:eastAsia="Times New Roman" w:hAnsi="Calibri" w:cs="Calibri"/>
                <w:lang w:val="es-ES"/>
              </w:rPr>
            </w:pPr>
            <w:r>
              <w:rPr>
                <w:rFonts w:ascii="Calibri" w:eastAsia="Times New Roman" w:hAnsi="Calibri" w:cs="Calibri"/>
                <w:lang w:val="es"/>
              </w:rPr>
              <w:t xml:space="preserve">Distrito de Salud Pública de </w:t>
            </w:r>
            <w:proofErr w:type="spellStart"/>
            <w:r>
              <w:rPr>
                <w:rFonts w:ascii="Calibri" w:eastAsia="Times New Roman" w:hAnsi="Calibri" w:cs="Calibri"/>
                <w:lang w:val="es"/>
              </w:rPr>
              <w:t>Kitsap</w:t>
            </w:r>
            <w:proofErr w:type="spellEnd"/>
          </w:p>
          <w:p w14:paraId="46A9E309" w14:textId="16C0AF77" w:rsidR="00A138F1" w:rsidRDefault="00A138F1" w:rsidP="00A138F1">
            <w:pPr>
              <w:pStyle w:val="ListParagraph"/>
              <w:numPr>
                <w:ilvl w:val="0"/>
                <w:numId w:val="24"/>
              </w:numPr>
              <w:spacing w:after="0" w:line="240" w:lineRule="auto"/>
              <w:rPr>
                <w:rFonts w:ascii="Calibri" w:eastAsia="Times New Roman" w:hAnsi="Calibri" w:cs="Calibri"/>
              </w:rPr>
            </w:pPr>
            <w:proofErr w:type="spellStart"/>
            <w:r>
              <w:rPr>
                <w:rFonts w:ascii="Calibri" w:eastAsia="Times New Roman" w:hAnsi="Calibri" w:cs="Calibri"/>
                <w:lang w:val="es"/>
              </w:rPr>
              <w:t>Lifelong</w:t>
            </w:r>
            <w:proofErr w:type="spellEnd"/>
          </w:p>
          <w:p w14:paraId="2BE62C32" w14:textId="2ACB1929" w:rsidR="00A138F1" w:rsidRDefault="00A138F1" w:rsidP="00A138F1">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lang w:val="es"/>
              </w:rPr>
              <w:t>POCAAN</w:t>
            </w:r>
          </w:p>
          <w:p w14:paraId="70D21174" w14:textId="502B42E7" w:rsidR="00A138F1" w:rsidRDefault="00A138F1" w:rsidP="00A138F1">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lang w:val="es"/>
              </w:rPr>
              <w:t>SeaMar – Vancouver</w:t>
            </w:r>
          </w:p>
          <w:p w14:paraId="619CCDA1" w14:textId="69674777" w:rsidR="00A138F1" w:rsidRPr="000C2F05" w:rsidRDefault="00A138F1" w:rsidP="00A138F1">
            <w:pPr>
              <w:pStyle w:val="ListParagraph"/>
              <w:numPr>
                <w:ilvl w:val="0"/>
                <w:numId w:val="24"/>
              </w:numPr>
              <w:spacing w:after="0" w:line="240" w:lineRule="auto"/>
              <w:rPr>
                <w:rFonts w:ascii="Calibri" w:eastAsia="Times New Roman" w:hAnsi="Calibri" w:cs="Calibri"/>
                <w:lang w:val="es-ES"/>
              </w:rPr>
            </w:pPr>
            <w:r>
              <w:rPr>
                <w:rFonts w:ascii="Calibri" w:eastAsia="Times New Roman" w:hAnsi="Calibri" w:cs="Calibri"/>
                <w:lang w:val="es"/>
              </w:rPr>
              <w:t>Red para el SIDA de Spokane (SAN, por su sigla en inglés)</w:t>
            </w:r>
          </w:p>
          <w:p w14:paraId="7FAABF72" w14:textId="5E08E3D8" w:rsidR="00A138F1" w:rsidRPr="000C2F05" w:rsidRDefault="00A138F1" w:rsidP="00A138F1">
            <w:pPr>
              <w:pStyle w:val="ListParagraph"/>
              <w:numPr>
                <w:ilvl w:val="0"/>
                <w:numId w:val="24"/>
              </w:numPr>
              <w:spacing w:after="0" w:line="240" w:lineRule="auto"/>
              <w:rPr>
                <w:rFonts w:ascii="Calibri" w:eastAsia="Times New Roman" w:hAnsi="Calibri" w:cs="Calibri"/>
                <w:lang w:val="es-ES"/>
              </w:rPr>
            </w:pPr>
            <w:r>
              <w:rPr>
                <w:rFonts w:ascii="Calibri" w:eastAsia="Times New Roman" w:hAnsi="Calibri" w:cs="Calibri"/>
                <w:lang w:val="es"/>
              </w:rPr>
              <w:t>Distrito de Salud Regional de Spokane</w:t>
            </w:r>
          </w:p>
          <w:p w14:paraId="008B998E" w14:textId="0E664F2A" w:rsidR="00CC2EC0" w:rsidRDefault="00A138F1" w:rsidP="00C95764">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lang w:val="es"/>
              </w:rPr>
              <w:t xml:space="preserve">Yakima Valley </w:t>
            </w:r>
            <w:proofErr w:type="spellStart"/>
            <w:r>
              <w:rPr>
                <w:rFonts w:ascii="Calibri" w:eastAsia="Times New Roman" w:hAnsi="Calibri" w:cs="Calibri"/>
                <w:lang w:val="es"/>
              </w:rPr>
              <w:t>Farm</w:t>
            </w:r>
            <w:proofErr w:type="spellEnd"/>
            <w:r>
              <w:rPr>
                <w:rFonts w:ascii="Calibri" w:eastAsia="Times New Roman" w:hAnsi="Calibri" w:cs="Calibri"/>
                <w:lang w:val="es"/>
              </w:rPr>
              <w:t xml:space="preserve"> </w:t>
            </w:r>
            <w:proofErr w:type="spellStart"/>
            <w:r>
              <w:rPr>
                <w:rFonts w:ascii="Calibri" w:eastAsia="Times New Roman" w:hAnsi="Calibri" w:cs="Calibri"/>
                <w:lang w:val="es"/>
              </w:rPr>
              <w:t>Workers</w:t>
            </w:r>
            <w:proofErr w:type="spellEnd"/>
            <w:r>
              <w:rPr>
                <w:rFonts w:ascii="Calibri" w:eastAsia="Times New Roman" w:hAnsi="Calibri" w:cs="Calibri"/>
                <w:lang w:val="es"/>
              </w:rPr>
              <w:t xml:space="preserve"> </w:t>
            </w:r>
            <w:proofErr w:type="spellStart"/>
            <w:r>
              <w:rPr>
                <w:rFonts w:ascii="Calibri" w:eastAsia="Times New Roman" w:hAnsi="Calibri" w:cs="Calibri"/>
                <w:lang w:val="es"/>
              </w:rPr>
              <w:t>Clinic</w:t>
            </w:r>
            <w:proofErr w:type="spellEnd"/>
            <w:r>
              <w:rPr>
                <w:rFonts w:ascii="Calibri" w:eastAsia="Times New Roman" w:hAnsi="Calibri" w:cs="Calibri"/>
                <w:lang w:val="es"/>
              </w:rPr>
              <w:t xml:space="preserve"> </w:t>
            </w:r>
          </w:p>
          <w:p w14:paraId="01A4EFE4" w14:textId="5E12228C" w:rsidR="001C7F44" w:rsidRPr="000C2F05" w:rsidRDefault="001C7F44" w:rsidP="001C7F44">
            <w:pPr>
              <w:pStyle w:val="ListParagraph"/>
              <w:numPr>
                <w:ilvl w:val="0"/>
                <w:numId w:val="10"/>
              </w:numPr>
              <w:spacing w:after="0" w:line="240" w:lineRule="auto"/>
              <w:rPr>
                <w:rFonts w:ascii="Calibri" w:eastAsia="Times New Roman" w:hAnsi="Calibri" w:cs="Calibri"/>
                <w:lang w:val="es-ES"/>
              </w:rPr>
            </w:pPr>
            <w:r>
              <w:rPr>
                <w:rFonts w:ascii="Calibri" w:eastAsia="Times New Roman" w:hAnsi="Calibri" w:cs="Calibri"/>
                <w:b/>
                <w:bCs/>
                <w:lang w:val="es"/>
              </w:rPr>
              <w:t xml:space="preserve">Si tiene alguna pregunta, envíe un correo electrónico a </w:t>
            </w:r>
            <w:proofErr w:type="spellStart"/>
            <w:r>
              <w:rPr>
                <w:rFonts w:ascii="Calibri" w:eastAsia="Times New Roman" w:hAnsi="Calibri" w:cs="Calibri"/>
                <w:b/>
                <w:bCs/>
                <w:lang w:val="es"/>
              </w:rPr>
              <w:t>Emalie</w:t>
            </w:r>
            <w:proofErr w:type="spellEnd"/>
            <w:r>
              <w:rPr>
                <w:rFonts w:ascii="Calibri" w:eastAsia="Times New Roman" w:hAnsi="Calibri" w:cs="Calibri"/>
                <w:b/>
                <w:bCs/>
                <w:lang w:val="es"/>
              </w:rPr>
              <w:t xml:space="preserve"> </w:t>
            </w:r>
            <w:proofErr w:type="spellStart"/>
            <w:r>
              <w:rPr>
                <w:rFonts w:ascii="Calibri" w:eastAsia="Times New Roman" w:hAnsi="Calibri" w:cs="Calibri"/>
                <w:b/>
                <w:bCs/>
                <w:lang w:val="es"/>
              </w:rPr>
              <w:t>Huriaux</w:t>
            </w:r>
            <w:proofErr w:type="spellEnd"/>
            <w:r>
              <w:rPr>
                <w:rFonts w:ascii="Calibri" w:eastAsia="Times New Roman" w:hAnsi="Calibri" w:cs="Calibri"/>
                <w:b/>
                <w:bCs/>
                <w:lang w:val="es"/>
              </w:rPr>
              <w:t xml:space="preserve"> – </w:t>
            </w:r>
            <w:hyperlink r:id="rId12" w:history="1">
              <w:r>
                <w:rPr>
                  <w:rStyle w:val="Hyperlink"/>
                  <w:rFonts w:ascii="Calibri" w:eastAsia="Times New Roman" w:hAnsi="Calibri" w:cs="Calibri"/>
                  <w:b/>
                  <w:bCs/>
                  <w:lang w:val="es"/>
                </w:rPr>
                <w:t>Emalie.Huriaux@doh.wa.gov</w:t>
              </w:r>
            </w:hyperlink>
            <w:r>
              <w:rPr>
                <w:rFonts w:ascii="Calibri" w:eastAsia="Times New Roman" w:hAnsi="Calibri" w:cs="Calibri"/>
                <w:b/>
                <w:bCs/>
                <w:lang w:val="es"/>
              </w:rPr>
              <w:t xml:space="preserve"> o a Chris </w:t>
            </w:r>
            <w:proofErr w:type="spellStart"/>
            <w:r>
              <w:rPr>
                <w:rFonts w:ascii="Calibri" w:eastAsia="Times New Roman" w:hAnsi="Calibri" w:cs="Calibri"/>
                <w:b/>
                <w:bCs/>
                <w:lang w:val="es"/>
              </w:rPr>
              <w:t>Wukasch</w:t>
            </w:r>
            <w:proofErr w:type="spellEnd"/>
            <w:r>
              <w:rPr>
                <w:rFonts w:ascii="Calibri" w:eastAsia="Times New Roman" w:hAnsi="Calibri" w:cs="Calibri"/>
                <w:b/>
                <w:bCs/>
                <w:lang w:val="es"/>
              </w:rPr>
              <w:t xml:space="preserve"> – </w:t>
            </w:r>
            <w:hyperlink r:id="rId13" w:history="1">
              <w:r>
                <w:rPr>
                  <w:rStyle w:val="Hyperlink"/>
                  <w:rFonts w:ascii="Calibri" w:eastAsia="Times New Roman" w:hAnsi="Calibri" w:cs="Calibri"/>
                  <w:b/>
                  <w:bCs/>
                  <w:lang w:val="es"/>
                </w:rPr>
                <w:t>Chris.Wukasch@doh.wa.gov</w:t>
              </w:r>
            </w:hyperlink>
            <w:r>
              <w:rPr>
                <w:rFonts w:ascii="Calibri" w:eastAsia="Times New Roman" w:hAnsi="Calibri" w:cs="Calibri"/>
                <w:b/>
                <w:bCs/>
                <w:lang w:val="es"/>
              </w:rPr>
              <w:t xml:space="preserve">. </w:t>
            </w:r>
          </w:p>
          <w:p w14:paraId="16F2AB87" w14:textId="1D8BE33F" w:rsidR="00264E35" w:rsidRPr="000C2F05" w:rsidRDefault="00264E35" w:rsidP="00E72D97">
            <w:pPr>
              <w:pStyle w:val="ListParagraph"/>
              <w:numPr>
                <w:ilvl w:val="0"/>
                <w:numId w:val="10"/>
              </w:numPr>
              <w:spacing w:after="0" w:line="240" w:lineRule="auto"/>
              <w:rPr>
                <w:rFonts w:ascii="Calibri" w:eastAsia="Times New Roman" w:hAnsi="Calibri" w:cs="Calibri"/>
                <w:lang w:val="es-ES"/>
              </w:rPr>
            </w:pPr>
            <w:r>
              <w:rPr>
                <w:rFonts w:ascii="Calibri" w:eastAsia="Times New Roman" w:hAnsi="Calibri" w:cs="Calibri"/>
                <w:lang w:val="es"/>
              </w:rPr>
              <w:t xml:space="preserve">Karlos Johson hará una presentación en marzo. </w:t>
            </w:r>
          </w:p>
          <w:p w14:paraId="7B166068" w14:textId="1A99ADA6" w:rsidR="00264E35" w:rsidRPr="000C2F05" w:rsidRDefault="00264E35" w:rsidP="00E72D97">
            <w:pPr>
              <w:pStyle w:val="ListParagraph"/>
              <w:numPr>
                <w:ilvl w:val="0"/>
                <w:numId w:val="10"/>
              </w:numPr>
              <w:spacing w:after="0" w:line="240" w:lineRule="auto"/>
              <w:rPr>
                <w:rFonts w:ascii="Calibri" w:eastAsia="Times New Roman" w:hAnsi="Calibri" w:cs="Calibri"/>
                <w:lang w:val="es-ES"/>
              </w:rPr>
            </w:pPr>
            <w:r>
              <w:rPr>
                <w:rFonts w:ascii="Calibri" w:eastAsia="Times New Roman" w:hAnsi="Calibri" w:cs="Calibri"/>
                <w:lang w:val="es"/>
              </w:rPr>
              <w:t>Presentación de las personas del DOH:</w:t>
            </w:r>
          </w:p>
          <w:p w14:paraId="1CE8B88F" w14:textId="6A097267" w:rsidR="00264E35" w:rsidRPr="00E72D97" w:rsidRDefault="00264E35" w:rsidP="00E72D97">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lang w:val="es"/>
              </w:rPr>
              <w:t xml:space="preserve">Steven </w:t>
            </w:r>
            <w:proofErr w:type="spellStart"/>
            <w:r>
              <w:rPr>
                <w:rFonts w:ascii="Calibri" w:eastAsia="Times New Roman" w:hAnsi="Calibri" w:cs="Calibri"/>
                <w:lang w:val="es"/>
              </w:rPr>
              <w:t>Erly</w:t>
            </w:r>
            <w:proofErr w:type="spellEnd"/>
          </w:p>
          <w:p w14:paraId="56ED5D9B" w14:textId="17BE67A7" w:rsidR="00264E35" w:rsidRPr="00E72D97" w:rsidRDefault="00264E35" w:rsidP="00E72D97">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lang w:val="es"/>
              </w:rPr>
              <w:t>Ray Harris</w:t>
            </w:r>
          </w:p>
          <w:p w14:paraId="38084272" w14:textId="0BBFD06E" w:rsidR="00264E35" w:rsidRPr="00E72D97" w:rsidRDefault="00264E35" w:rsidP="00E72D97">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lang w:val="es"/>
              </w:rPr>
              <w:t>Clarie Mocha</w:t>
            </w:r>
          </w:p>
          <w:p w14:paraId="5F9CDF52" w14:textId="41004F82" w:rsidR="00264E35" w:rsidRPr="00E72D97" w:rsidRDefault="00264E35" w:rsidP="00E72D97">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lang w:val="es"/>
              </w:rPr>
              <w:t>Courtney Thompson</w:t>
            </w:r>
          </w:p>
          <w:p w14:paraId="094FC86F" w14:textId="284E7A74" w:rsidR="00264E35" w:rsidRPr="000C2F05" w:rsidRDefault="00264E35" w:rsidP="00E72D97">
            <w:pPr>
              <w:pStyle w:val="ListParagraph"/>
              <w:numPr>
                <w:ilvl w:val="0"/>
                <w:numId w:val="26"/>
              </w:numPr>
              <w:spacing w:after="0" w:line="240" w:lineRule="auto"/>
              <w:rPr>
                <w:rFonts w:ascii="Calibri" w:eastAsia="Times New Roman" w:hAnsi="Calibri" w:cs="Calibri"/>
                <w:lang w:val="es-ES"/>
              </w:rPr>
            </w:pPr>
            <w:r>
              <w:rPr>
                <w:rFonts w:ascii="Calibri" w:eastAsia="Times New Roman" w:hAnsi="Calibri" w:cs="Calibri"/>
                <w:lang w:val="es"/>
              </w:rPr>
              <w:t>Las personas mencionadas arriba están trabajando para reducir el estigma. Según los datos, no se ve que haya cambios. No reciben la información que quieren. Trabajan en un proyecto que debe estar centrado en la comunidad y liderado por la comunidad. Se han reunido con administradores de casos y miembros directivos. La historia debe ser contada por la comunidad. Las comunidades enfrentan los desafíos del estigma. Quieren que el trabajo sobre el estigma sea dirigido por la comunidad. Lo que busca el WSPG es lograr que las personas se unan al esfuerzo y obtener comentarios de la comunidad. Tienen preguntas sobre cómo debería trabajar el DOH para reducir el estigma. Se podría crear un grupo de trabajo, reunión mensual, etc. ¿Cómo hacemos para que las personas se involucren? ¿Tiene el WSPG alguna idea sobre cómo apoyar esta iniciativa?</w:t>
            </w:r>
          </w:p>
          <w:p w14:paraId="464818A9" w14:textId="08888C16" w:rsidR="00264E35" w:rsidRPr="000C2F05" w:rsidRDefault="00264E35" w:rsidP="00E72D97">
            <w:pPr>
              <w:pStyle w:val="ListParagraph"/>
              <w:numPr>
                <w:ilvl w:val="0"/>
                <w:numId w:val="27"/>
              </w:numPr>
              <w:spacing w:after="0" w:line="240" w:lineRule="auto"/>
              <w:rPr>
                <w:rFonts w:ascii="Calibri" w:eastAsia="Times New Roman" w:hAnsi="Calibri" w:cs="Calibri"/>
                <w:lang w:val="es-ES"/>
              </w:rPr>
            </w:pPr>
            <w:r>
              <w:rPr>
                <w:rFonts w:ascii="Calibri" w:eastAsia="Times New Roman" w:hAnsi="Calibri" w:cs="Calibri"/>
                <w:lang w:val="es"/>
              </w:rPr>
              <w:t>Omero: Cualquier forma de que el DOH se abra a todos los miembros del grupo. Se abriría a invitados. ¿Qué campañas les gustaría ver? ¿Cómo creen que se puede llegar a la comunidad a la que se quiere llegar?</w:t>
            </w:r>
          </w:p>
          <w:p w14:paraId="031F55F9" w14:textId="5B2D8FC3" w:rsidR="00264E35" w:rsidRPr="000C2F05" w:rsidRDefault="00264E35" w:rsidP="00C510C8">
            <w:pPr>
              <w:pStyle w:val="ListParagraph"/>
              <w:numPr>
                <w:ilvl w:val="0"/>
                <w:numId w:val="27"/>
              </w:numPr>
              <w:spacing w:after="0" w:line="240" w:lineRule="auto"/>
              <w:rPr>
                <w:rFonts w:ascii="Calibri" w:eastAsia="Times New Roman" w:hAnsi="Calibri" w:cs="Calibri"/>
                <w:lang w:val="es-ES"/>
              </w:rPr>
            </w:pPr>
            <w:r>
              <w:rPr>
                <w:rFonts w:ascii="Calibri" w:eastAsia="Times New Roman" w:hAnsi="Calibri" w:cs="Calibri"/>
                <w:lang w:val="es"/>
              </w:rPr>
              <w:t xml:space="preserve">Steven: ¿Cómo deberíamos colaborar con el WSPG en este tema? ¿Hay interés en esto? ¿Deberíamos programar reuniones para trabajar sobre este tema? </w:t>
            </w:r>
          </w:p>
          <w:p w14:paraId="5A51093A" w14:textId="4FC2DE6F" w:rsidR="00264E35" w:rsidRPr="000C2F05" w:rsidRDefault="00264E35" w:rsidP="00C510C8">
            <w:pPr>
              <w:pStyle w:val="ListParagraph"/>
              <w:numPr>
                <w:ilvl w:val="0"/>
                <w:numId w:val="27"/>
              </w:numPr>
              <w:spacing w:after="0" w:line="240" w:lineRule="auto"/>
              <w:rPr>
                <w:rFonts w:ascii="Calibri" w:eastAsia="Times New Roman" w:hAnsi="Calibri" w:cs="Calibri"/>
                <w:lang w:val="es-ES"/>
              </w:rPr>
            </w:pPr>
            <w:r>
              <w:rPr>
                <w:rFonts w:ascii="Calibri" w:eastAsia="Times New Roman" w:hAnsi="Calibri" w:cs="Calibri"/>
                <w:lang w:val="es"/>
              </w:rPr>
              <w:t>Howard: Este es un gran debate para el poco tiempo que queda de la reunión. Me gustaría tener tiempo para hablar sobre esto. Colocarlo al principio de la agenda en lugar de al final. Interés en crear un grupo para conversar sobre este tema.</w:t>
            </w:r>
          </w:p>
          <w:p w14:paraId="077F678D" w14:textId="345EE3E2" w:rsidR="00317137" w:rsidRPr="000C2F05" w:rsidRDefault="00317137" w:rsidP="001F386E">
            <w:pPr>
              <w:pStyle w:val="ListParagraph"/>
              <w:numPr>
                <w:ilvl w:val="0"/>
                <w:numId w:val="27"/>
              </w:numPr>
              <w:spacing w:after="0" w:line="240" w:lineRule="auto"/>
              <w:rPr>
                <w:rFonts w:ascii="Calibri" w:eastAsia="Times New Roman" w:hAnsi="Calibri" w:cs="Calibri"/>
                <w:lang w:val="es-ES"/>
              </w:rPr>
            </w:pPr>
            <w:r>
              <w:rPr>
                <w:rFonts w:ascii="Calibri" w:eastAsia="Times New Roman" w:hAnsi="Calibri" w:cs="Calibri"/>
                <w:lang w:val="es"/>
              </w:rPr>
              <w:t>Steven: ¿Hay algunas personas que estarían interesadas y podrían enviar correos electrónicos después de las reuniones para intercambiar ideas y colaborar?</w:t>
            </w:r>
          </w:p>
          <w:p w14:paraId="6B5A4673" w14:textId="69516A8D" w:rsidR="00317137" w:rsidRPr="001F386E" w:rsidRDefault="00317137" w:rsidP="001F386E">
            <w:pPr>
              <w:pStyle w:val="ListParagraph"/>
              <w:numPr>
                <w:ilvl w:val="0"/>
                <w:numId w:val="27"/>
              </w:numPr>
              <w:spacing w:after="0" w:line="240" w:lineRule="auto"/>
              <w:rPr>
                <w:rFonts w:ascii="Calibri" w:eastAsia="Times New Roman" w:hAnsi="Calibri" w:cs="Calibri"/>
              </w:rPr>
            </w:pPr>
            <w:proofErr w:type="spellStart"/>
            <w:r>
              <w:rPr>
                <w:rFonts w:ascii="Calibri" w:eastAsia="Times New Roman" w:hAnsi="Calibri" w:cs="Calibri"/>
                <w:lang w:val="es"/>
              </w:rPr>
              <w:t>Starlett</w:t>
            </w:r>
            <w:proofErr w:type="spellEnd"/>
            <w:r>
              <w:rPr>
                <w:rFonts w:ascii="Calibri" w:eastAsia="Times New Roman" w:hAnsi="Calibri" w:cs="Calibri"/>
                <w:lang w:val="es"/>
              </w:rPr>
              <w:t>: Entiendo que se deben buscar personas que tengan ideas y ejemplos relacionados con el estigma. Puedo buscar en la organización personas que puedan estar interesadas en compartir experiencias. Un grupo separado sería genial para esto.</w:t>
            </w:r>
          </w:p>
          <w:p w14:paraId="4E03E9FC" w14:textId="1BA4AC5D" w:rsidR="00317137" w:rsidRPr="000C2F05" w:rsidRDefault="00317137" w:rsidP="001F386E">
            <w:pPr>
              <w:pStyle w:val="ListParagraph"/>
              <w:numPr>
                <w:ilvl w:val="0"/>
                <w:numId w:val="27"/>
              </w:numPr>
              <w:spacing w:after="0" w:line="240" w:lineRule="auto"/>
              <w:rPr>
                <w:rFonts w:ascii="Calibri" w:eastAsia="Times New Roman" w:hAnsi="Calibri" w:cs="Calibri"/>
                <w:lang w:val="es-ES"/>
              </w:rPr>
            </w:pPr>
            <w:r>
              <w:rPr>
                <w:rFonts w:ascii="Calibri" w:eastAsia="Times New Roman" w:hAnsi="Calibri" w:cs="Calibri"/>
                <w:lang w:val="es"/>
              </w:rPr>
              <w:t>Yob: Creo que necesitamos un grupo de reunión separado.</w:t>
            </w:r>
          </w:p>
          <w:p w14:paraId="2049512D" w14:textId="443AF13A" w:rsidR="00317137" w:rsidRPr="000C2F05" w:rsidRDefault="00317137" w:rsidP="001F386E">
            <w:pPr>
              <w:pStyle w:val="ListParagraph"/>
              <w:numPr>
                <w:ilvl w:val="0"/>
                <w:numId w:val="27"/>
              </w:numPr>
              <w:spacing w:after="0" w:line="240" w:lineRule="auto"/>
              <w:rPr>
                <w:rFonts w:ascii="Calibri" w:eastAsia="Times New Roman" w:hAnsi="Calibri" w:cs="Calibri"/>
                <w:lang w:val="es-ES"/>
              </w:rPr>
            </w:pPr>
            <w:proofErr w:type="spellStart"/>
            <w:r>
              <w:rPr>
                <w:rFonts w:ascii="Calibri" w:eastAsia="Times New Roman" w:hAnsi="Calibri" w:cs="Calibri"/>
                <w:lang w:val="es"/>
              </w:rPr>
              <w:t>Fania</w:t>
            </w:r>
            <w:proofErr w:type="spellEnd"/>
            <w:r>
              <w:rPr>
                <w:rFonts w:ascii="Calibri" w:eastAsia="Times New Roman" w:hAnsi="Calibri" w:cs="Calibri"/>
                <w:lang w:val="es"/>
              </w:rPr>
              <w:t>: Se debe manejar con cuidado la solicitud de historias de las comunidades, para evitar que parezca que se incorporaron personas de forma selectiva.</w:t>
            </w:r>
          </w:p>
          <w:p w14:paraId="4CADD5F0" w14:textId="2619B1A6" w:rsidR="00317137" w:rsidRPr="000C2F05" w:rsidRDefault="00317137" w:rsidP="001F386E">
            <w:pPr>
              <w:pStyle w:val="ListParagraph"/>
              <w:numPr>
                <w:ilvl w:val="0"/>
                <w:numId w:val="27"/>
              </w:numPr>
              <w:spacing w:after="0" w:line="240" w:lineRule="auto"/>
              <w:rPr>
                <w:rFonts w:ascii="Calibri" w:eastAsia="Times New Roman" w:hAnsi="Calibri" w:cs="Calibri"/>
                <w:lang w:val="es-ES"/>
              </w:rPr>
            </w:pPr>
            <w:proofErr w:type="spellStart"/>
            <w:r>
              <w:rPr>
                <w:rFonts w:ascii="Calibri" w:eastAsia="Times New Roman" w:hAnsi="Calibri" w:cs="Calibri"/>
                <w:lang w:val="es"/>
              </w:rPr>
              <w:t>Starleen</w:t>
            </w:r>
            <w:proofErr w:type="spellEnd"/>
            <w:r>
              <w:rPr>
                <w:rFonts w:ascii="Calibri" w:eastAsia="Times New Roman" w:hAnsi="Calibri" w:cs="Calibri"/>
                <w:lang w:val="es"/>
              </w:rPr>
              <w:t xml:space="preserve"> y Steven deben hablar más sobre la reunión/el grupo para esto.</w:t>
            </w:r>
          </w:p>
          <w:p w14:paraId="22F571BF" w14:textId="7F85A67B" w:rsidR="00317137" w:rsidRPr="000C2F05" w:rsidRDefault="00317137" w:rsidP="001F386E">
            <w:pPr>
              <w:pStyle w:val="ListParagraph"/>
              <w:numPr>
                <w:ilvl w:val="0"/>
                <w:numId w:val="27"/>
              </w:numPr>
              <w:spacing w:after="0" w:line="240" w:lineRule="auto"/>
              <w:rPr>
                <w:rFonts w:ascii="Calibri" w:eastAsia="Times New Roman" w:hAnsi="Calibri" w:cs="Calibri"/>
                <w:lang w:val="es-ES"/>
              </w:rPr>
            </w:pPr>
            <w:r>
              <w:rPr>
                <w:rFonts w:ascii="Calibri" w:eastAsia="Times New Roman" w:hAnsi="Calibri" w:cs="Calibri"/>
                <w:lang w:val="es"/>
              </w:rPr>
              <w:t>Peter: Contáctenme por este tema.</w:t>
            </w:r>
          </w:p>
          <w:p w14:paraId="69B1FAEC" w14:textId="23825710" w:rsidR="00317137" w:rsidRPr="000C2F05" w:rsidRDefault="00317137" w:rsidP="001F386E">
            <w:pPr>
              <w:pStyle w:val="ListParagraph"/>
              <w:numPr>
                <w:ilvl w:val="0"/>
                <w:numId w:val="27"/>
              </w:numPr>
              <w:spacing w:after="0" w:line="240" w:lineRule="auto"/>
              <w:rPr>
                <w:rFonts w:ascii="Calibri" w:eastAsia="Times New Roman" w:hAnsi="Calibri" w:cs="Calibri"/>
                <w:lang w:val="es-ES"/>
              </w:rPr>
            </w:pPr>
            <w:r>
              <w:rPr>
                <w:rFonts w:ascii="Calibri" w:eastAsia="Times New Roman" w:hAnsi="Calibri" w:cs="Calibri"/>
                <w:lang w:val="es"/>
              </w:rPr>
              <w:t>Ray: No se trata de una historia específica sino de experiencias. Que todos tengan historias individuales, no significa que estas no se crucen con experiencias.</w:t>
            </w:r>
          </w:p>
          <w:p w14:paraId="32954E7C" w14:textId="70C8C46A" w:rsidR="00317137" w:rsidRPr="000C2F05" w:rsidRDefault="00317137" w:rsidP="001F386E">
            <w:pPr>
              <w:pStyle w:val="ListParagraph"/>
              <w:numPr>
                <w:ilvl w:val="0"/>
                <w:numId w:val="27"/>
              </w:numPr>
              <w:spacing w:after="0" w:line="240" w:lineRule="auto"/>
              <w:rPr>
                <w:rFonts w:ascii="Calibri" w:eastAsia="Times New Roman" w:hAnsi="Calibri" w:cs="Calibri"/>
                <w:lang w:val="es-ES"/>
              </w:rPr>
            </w:pPr>
            <w:proofErr w:type="spellStart"/>
            <w:r>
              <w:rPr>
                <w:rFonts w:ascii="Calibri" w:eastAsia="Times New Roman" w:hAnsi="Calibri" w:cs="Calibri"/>
                <w:lang w:val="es"/>
              </w:rPr>
              <w:t>Starleen</w:t>
            </w:r>
            <w:proofErr w:type="spellEnd"/>
            <w:r>
              <w:rPr>
                <w:rFonts w:ascii="Calibri" w:eastAsia="Times New Roman" w:hAnsi="Calibri" w:cs="Calibri"/>
                <w:lang w:val="es"/>
              </w:rPr>
              <w:t>: Solicitud rápida, si no se es parte del WSPG y alguien se quiere sumar, informar a Starleen para que lo informe a Steven.</w:t>
            </w:r>
          </w:p>
          <w:p w14:paraId="30FD7BB1" w14:textId="14B48CC8" w:rsidR="00317137" w:rsidRPr="000C2F05" w:rsidRDefault="00317137" w:rsidP="001F386E">
            <w:pPr>
              <w:pStyle w:val="ListParagraph"/>
              <w:numPr>
                <w:ilvl w:val="0"/>
                <w:numId w:val="27"/>
              </w:numPr>
              <w:spacing w:after="0" w:line="240" w:lineRule="auto"/>
              <w:rPr>
                <w:rFonts w:ascii="Calibri" w:eastAsia="Times New Roman" w:hAnsi="Calibri" w:cs="Calibri"/>
                <w:lang w:val="es-ES"/>
              </w:rPr>
            </w:pPr>
            <w:r>
              <w:rPr>
                <w:rFonts w:ascii="Calibri" w:eastAsia="Times New Roman" w:hAnsi="Calibri" w:cs="Calibri"/>
                <w:lang w:val="es"/>
              </w:rPr>
              <w:t>Howard: ¿Hay una fecha límite o es un proyecto en curso?</w:t>
            </w:r>
          </w:p>
          <w:p w14:paraId="7811090F" w14:textId="4F9A9BE2" w:rsidR="00317137" w:rsidRPr="001F386E" w:rsidRDefault="00317137" w:rsidP="001F386E">
            <w:pPr>
              <w:pStyle w:val="ListParagraph"/>
              <w:numPr>
                <w:ilvl w:val="0"/>
                <w:numId w:val="27"/>
              </w:numPr>
              <w:spacing w:after="0" w:line="240" w:lineRule="auto"/>
              <w:rPr>
                <w:rFonts w:ascii="Calibri" w:eastAsia="Times New Roman" w:hAnsi="Calibri" w:cs="Calibri"/>
              </w:rPr>
            </w:pPr>
            <w:r>
              <w:rPr>
                <w:rFonts w:ascii="Calibri" w:eastAsia="Times New Roman" w:hAnsi="Calibri" w:cs="Calibri"/>
                <w:lang w:val="es"/>
              </w:rPr>
              <w:t>Steven: En curso.</w:t>
            </w:r>
          </w:p>
          <w:p w14:paraId="4A1C03FA" w14:textId="07A640E1" w:rsidR="00317137" w:rsidRPr="000C2F05" w:rsidRDefault="00317137" w:rsidP="001F386E">
            <w:pPr>
              <w:pStyle w:val="ListParagraph"/>
              <w:numPr>
                <w:ilvl w:val="0"/>
                <w:numId w:val="27"/>
              </w:numPr>
              <w:spacing w:after="0" w:line="240" w:lineRule="auto"/>
              <w:rPr>
                <w:rFonts w:ascii="Calibri" w:eastAsia="Times New Roman" w:hAnsi="Calibri" w:cs="Calibri"/>
                <w:lang w:val="es-ES"/>
              </w:rPr>
            </w:pPr>
            <w:r>
              <w:rPr>
                <w:rFonts w:ascii="Calibri" w:eastAsia="Times New Roman" w:hAnsi="Calibri" w:cs="Calibri"/>
                <w:lang w:val="es"/>
              </w:rPr>
              <w:t>Beth: El estigma al que se refieren no tiene por qué ser un estigma específico de una experiencia específica (por ejemplo, el VIH, el consumo de sustancias, etc.).</w:t>
            </w:r>
          </w:p>
          <w:p w14:paraId="43DF0787" w14:textId="1BD16936" w:rsidR="00317137" w:rsidRPr="000C2F05" w:rsidRDefault="00317137" w:rsidP="001F386E">
            <w:pPr>
              <w:pStyle w:val="ListParagraph"/>
              <w:numPr>
                <w:ilvl w:val="0"/>
                <w:numId w:val="27"/>
              </w:numPr>
              <w:spacing w:after="0" w:line="240" w:lineRule="auto"/>
              <w:rPr>
                <w:rFonts w:ascii="Calibri" w:eastAsia="Times New Roman" w:hAnsi="Calibri" w:cs="Calibri"/>
                <w:lang w:val="es-ES"/>
              </w:rPr>
            </w:pPr>
            <w:r>
              <w:rPr>
                <w:rFonts w:ascii="Calibri" w:eastAsia="Times New Roman" w:hAnsi="Calibri" w:cs="Calibri"/>
                <w:lang w:val="es"/>
              </w:rPr>
              <w:t>Howard: Esta podría ser toda la agenda. Hay mucho que analizar y las personas tienen mucho en mente para compartir.</w:t>
            </w:r>
          </w:p>
          <w:p w14:paraId="666ABF96" w14:textId="614B7F22" w:rsidR="00317137" w:rsidRPr="000C2F05" w:rsidRDefault="00317137" w:rsidP="001F386E">
            <w:pPr>
              <w:pStyle w:val="ListParagraph"/>
              <w:numPr>
                <w:ilvl w:val="0"/>
                <w:numId w:val="27"/>
              </w:numPr>
              <w:spacing w:after="0" w:line="240" w:lineRule="auto"/>
              <w:rPr>
                <w:rFonts w:ascii="Calibri" w:eastAsia="Times New Roman" w:hAnsi="Calibri" w:cs="Calibri"/>
                <w:lang w:val="es-ES"/>
              </w:rPr>
            </w:pPr>
            <w:r>
              <w:rPr>
                <w:rFonts w:ascii="Calibri" w:eastAsia="Times New Roman" w:hAnsi="Calibri" w:cs="Calibri"/>
                <w:lang w:val="es"/>
              </w:rPr>
              <w:t>Beth: No teníamos intención de tener una charla de 15 minutos. Queremos que sea una introducción para este tema y un aporte sobre cómo avanzar.</w:t>
            </w:r>
          </w:p>
          <w:p w14:paraId="3457BF30" w14:textId="43C9B4BA" w:rsidR="00264E35" w:rsidRPr="000C2F05" w:rsidDel="00AB66CD" w:rsidRDefault="00EF32A0" w:rsidP="00C95764">
            <w:pPr>
              <w:pStyle w:val="ListParagraph"/>
              <w:numPr>
                <w:ilvl w:val="0"/>
                <w:numId w:val="27"/>
              </w:numPr>
              <w:spacing w:after="0" w:line="240" w:lineRule="auto"/>
              <w:rPr>
                <w:rFonts w:ascii="Calibri" w:eastAsia="Times New Roman" w:hAnsi="Calibri" w:cs="Calibri"/>
              </w:rPr>
            </w:pPr>
            <w:r>
              <w:rPr>
                <w:rFonts w:ascii="Calibri" w:eastAsia="Times New Roman" w:hAnsi="Calibri" w:cs="Calibri"/>
                <w:lang w:val="es"/>
              </w:rPr>
              <w:t>James: Nuestras asambleas comenzaron como ideas y tuvimos que descubrir cómo queríamos trabajar y alcanzar objetivos, por ejemplo. El estigma será un tema en sí mismo.</w:t>
            </w:r>
          </w:p>
        </w:tc>
        <w:tc>
          <w:tcPr>
            <w:tcW w:w="1260" w:type="dxa"/>
            <w:shd w:val="clear" w:color="auto" w:fill="auto"/>
          </w:tcPr>
          <w:p w14:paraId="254E5B19" w14:textId="5B3BE5EE" w:rsidR="00CB75C9" w:rsidRPr="00B13A9F" w:rsidRDefault="00CB75C9" w:rsidP="00B13A9F">
            <w:pPr>
              <w:spacing w:after="0" w:line="240" w:lineRule="auto"/>
              <w:jc w:val="center"/>
              <w:rPr>
                <w:rFonts w:ascii="Calibri" w:eastAsia="Times New Roman" w:hAnsi="Calibri" w:cs="Times New Roman"/>
              </w:rPr>
            </w:pPr>
          </w:p>
        </w:tc>
        <w:tc>
          <w:tcPr>
            <w:tcW w:w="1687" w:type="dxa"/>
            <w:shd w:val="clear" w:color="auto" w:fill="auto"/>
          </w:tcPr>
          <w:p w14:paraId="4A098C92" w14:textId="65D298C7" w:rsidR="00CB75C9" w:rsidRPr="00B13A9F" w:rsidRDefault="00CB75C9" w:rsidP="00B13A9F">
            <w:pPr>
              <w:spacing w:after="0" w:line="240" w:lineRule="auto"/>
              <w:rPr>
                <w:rFonts w:ascii="Calibri" w:eastAsia="Times New Roman" w:hAnsi="Calibri" w:cs="Times New Roman"/>
              </w:rPr>
            </w:pPr>
          </w:p>
        </w:tc>
      </w:tr>
      <w:tr w:rsidR="00CF41E4" w:rsidRPr="00B13A9F" w14:paraId="6B427726" w14:textId="77777777" w:rsidTr="003816A9">
        <w:trPr>
          <w:trHeight w:val="70"/>
        </w:trPr>
        <w:tc>
          <w:tcPr>
            <w:tcW w:w="1657" w:type="dxa"/>
            <w:shd w:val="clear" w:color="auto" w:fill="auto"/>
          </w:tcPr>
          <w:p w14:paraId="5E782DCB" w14:textId="5A01C0CB" w:rsidR="00CF41E4" w:rsidRPr="00B13A9F" w:rsidRDefault="00C95764" w:rsidP="00B13A9F">
            <w:pPr>
              <w:spacing w:after="0" w:line="240" w:lineRule="auto"/>
              <w:rPr>
                <w:rFonts w:ascii="Calibri" w:eastAsia="Times New Roman" w:hAnsi="Calibri" w:cs="Times New Roman"/>
              </w:rPr>
            </w:pPr>
            <w:r>
              <w:rPr>
                <w:rFonts w:ascii="Calibri" w:eastAsia="Times New Roman" w:hAnsi="Calibri" w:cs="Times New Roman"/>
                <w:lang w:val="es"/>
              </w:rPr>
              <w:t>V. Comentarios públicos</w:t>
            </w:r>
          </w:p>
        </w:tc>
        <w:tc>
          <w:tcPr>
            <w:tcW w:w="8190" w:type="dxa"/>
            <w:shd w:val="clear" w:color="auto" w:fill="auto"/>
          </w:tcPr>
          <w:p w14:paraId="4381AB2C" w14:textId="6C3079E1" w:rsidR="00CF41E4" w:rsidRPr="009627AE" w:rsidDel="00AB66CD" w:rsidRDefault="00CF41E4" w:rsidP="00C95764">
            <w:pPr>
              <w:pStyle w:val="ListParagraph"/>
              <w:spacing w:after="0" w:line="240" w:lineRule="auto"/>
              <w:ind w:left="360"/>
              <w:rPr>
                <w:rFonts w:ascii="Calibri" w:eastAsia="Times New Roman" w:hAnsi="Calibri" w:cs="Calibri"/>
              </w:rPr>
            </w:pPr>
          </w:p>
        </w:tc>
        <w:tc>
          <w:tcPr>
            <w:tcW w:w="1260" w:type="dxa"/>
            <w:shd w:val="clear" w:color="auto" w:fill="auto"/>
          </w:tcPr>
          <w:p w14:paraId="60909C70" w14:textId="77777777" w:rsidR="00CF41E4" w:rsidRPr="00B13A9F" w:rsidRDefault="00CF41E4" w:rsidP="00B13A9F">
            <w:pPr>
              <w:spacing w:after="0" w:line="240" w:lineRule="auto"/>
              <w:jc w:val="center"/>
              <w:rPr>
                <w:rFonts w:ascii="Calibri" w:eastAsia="Times New Roman" w:hAnsi="Calibri" w:cs="Times New Roman"/>
              </w:rPr>
            </w:pPr>
          </w:p>
        </w:tc>
        <w:tc>
          <w:tcPr>
            <w:tcW w:w="1687" w:type="dxa"/>
            <w:shd w:val="clear" w:color="auto" w:fill="auto"/>
          </w:tcPr>
          <w:p w14:paraId="26CE4C48" w14:textId="77777777" w:rsidR="00CF41E4" w:rsidRPr="00B13A9F" w:rsidRDefault="00CF41E4" w:rsidP="00B13A9F">
            <w:pPr>
              <w:spacing w:after="0" w:line="240" w:lineRule="auto"/>
              <w:rPr>
                <w:rFonts w:ascii="Calibri" w:eastAsia="Times New Roman" w:hAnsi="Calibri" w:cs="Times New Roman"/>
              </w:rPr>
            </w:pPr>
          </w:p>
        </w:tc>
      </w:tr>
      <w:tr w:rsidR="00CF41E4" w:rsidRPr="000C2F05" w14:paraId="5C64DBA3" w14:textId="77777777" w:rsidTr="003816A9">
        <w:tblPrEx>
          <w:tblLook w:val="04A0" w:firstRow="1" w:lastRow="0" w:firstColumn="1" w:lastColumn="0" w:noHBand="0" w:noVBand="1"/>
        </w:tblPrEx>
        <w:trPr>
          <w:trHeight w:val="1538"/>
        </w:trPr>
        <w:tc>
          <w:tcPr>
            <w:tcW w:w="1657" w:type="dxa"/>
            <w:shd w:val="clear" w:color="auto" w:fill="auto"/>
          </w:tcPr>
          <w:p w14:paraId="17438934" w14:textId="104E1001" w:rsidR="00CF41E4" w:rsidRPr="000C2F05" w:rsidRDefault="00C95764" w:rsidP="00B13A9F">
            <w:pPr>
              <w:spacing w:after="0" w:line="240" w:lineRule="auto"/>
              <w:rPr>
                <w:rFonts w:ascii="Calibri" w:eastAsia="Times New Roman" w:hAnsi="Calibri" w:cs="Times New Roman"/>
                <w:lang w:val="es-ES"/>
              </w:rPr>
            </w:pPr>
            <w:r>
              <w:rPr>
                <w:rFonts w:ascii="Calibri" w:eastAsia="Times New Roman" w:hAnsi="Calibri" w:cs="Times New Roman"/>
                <w:lang w:val="es"/>
              </w:rPr>
              <w:t>VI. Comentarios finales/Cierre de la sesión</w:t>
            </w:r>
          </w:p>
        </w:tc>
        <w:tc>
          <w:tcPr>
            <w:tcW w:w="8190" w:type="dxa"/>
            <w:shd w:val="clear" w:color="auto" w:fill="auto"/>
          </w:tcPr>
          <w:p w14:paraId="14F348B0" w14:textId="68D33146" w:rsidR="00CF41E4" w:rsidRPr="000C2F05" w:rsidRDefault="00EF32A0" w:rsidP="001C7F44">
            <w:pPr>
              <w:pStyle w:val="ListParagraph"/>
              <w:numPr>
                <w:ilvl w:val="0"/>
                <w:numId w:val="28"/>
              </w:numPr>
              <w:spacing w:after="0" w:line="240" w:lineRule="auto"/>
              <w:rPr>
                <w:rFonts w:ascii="Calibri" w:eastAsia="Times New Roman" w:hAnsi="Calibri" w:cs="Times New Roman"/>
                <w:lang w:val="es-ES"/>
              </w:rPr>
            </w:pPr>
            <w:r>
              <w:rPr>
                <w:rFonts w:ascii="Calibri" w:eastAsia="Times New Roman" w:hAnsi="Calibri" w:cs="Times New Roman"/>
                <w:lang w:val="es"/>
              </w:rPr>
              <w:t>Cierre de sesión a las 7:32.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CEF6DE" w14:textId="77777777" w:rsidR="00CF41E4" w:rsidRPr="000C2F05" w:rsidRDefault="00CF41E4" w:rsidP="00B13A9F">
            <w:pPr>
              <w:spacing w:after="0" w:line="240" w:lineRule="auto"/>
              <w:jc w:val="center"/>
              <w:rPr>
                <w:rFonts w:ascii="Calibri" w:eastAsia="Times New Roman" w:hAnsi="Calibri" w:cs="Times New Roman"/>
                <w:lang w:val="es-ES"/>
              </w:rPr>
            </w:pPr>
          </w:p>
          <w:p w14:paraId="543855A3" w14:textId="2C2713E5" w:rsidR="00CF41E4" w:rsidRPr="000C2F05" w:rsidRDefault="00CF41E4" w:rsidP="000C2F05">
            <w:pPr>
              <w:spacing w:after="0" w:line="240" w:lineRule="auto"/>
              <w:jc w:val="center"/>
              <w:rPr>
                <w:rFonts w:ascii="Calibri" w:eastAsia="Times New Roman" w:hAnsi="Calibri" w:cs="Times New Roman"/>
                <w:lang w:val="es-ES"/>
              </w:rPr>
            </w:pPr>
            <w:r>
              <w:rPr>
                <w:rFonts w:ascii="Calibri" w:eastAsia="Times New Roman" w:hAnsi="Calibri" w:cs="Times New Roman"/>
                <w:lang w:val="es"/>
              </w:rPr>
              <w:t>Se envió un borrador del acta para su revisión.</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9A017E8" w14:textId="77777777" w:rsidR="00CF41E4" w:rsidRPr="000C2F05" w:rsidRDefault="00CF41E4" w:rsidP="00B13A9F">
            <w:pPr>
              <w:spacing w:after="0" w:line="240" w:lineRule="auto"/>
              <w:jc w:val="center"/>
              <w:rPr>
                <w:rFonts w:ascii="Calibri" w:eastAsia="Times New Roman" w:hAnsi="Calibri" w:cs="Times New Roman"/>
                <w:lang w:val="es-ES"/>
              </w:rPr>
            </w:pPr>
          </w:p>
          <w:p w14:paraId="6FCD8D80" w14:textId="77777777" w:rsidR="00CF41E4" w:rsidRPr="000C2F05" w:rsidRDefault="00CF41E4" w:rsidP="00B13A9F">
            <w:pPr>
              <w:spacing w:after="0" w:line="240" w:lineRule="auto"/>
              <w:jc w:val="center"/>
              <w:rPr>
                <w:rFonts w:ascii="Calibri" w:eastAsia="Times New Roman" w:hAnsi="Calibri" w:cs="Times New Roman"/>
                <w:lang w:val="es-ES"/>
              </w:rPr>
            </w:pPr>
          </w:p>
          <w:p w14:paraId="047EA889" w14:textId="751D2900" w:rsidR="00CF41E4" w:rsidRPr="000C2F05" w:rsidRDefault="00CF41E4" w:rsidP="00B13A9F">
            <w:pPr>
              <w:spacing w:after="0" w:line="240" w:lineRule="auto"/>
              <w:jc w:val="center"/>
              <w:rPr>
                <w:rFonts w:ascii="Calibri" w:eastAsia="Times New Roman" w:hAnsi="Calibri" w:cs="Times New Roman"/>
                <w:lang w:val="es-ES"/>
              </w:rPr>
            </w:pPr>
          </w:p>
          <w:p w14:paraId="484D4393" w14:textId="77777777" w:rsidR="00CF41E4" w:rsidRPr="000C2F05" w:rsidRDefault="00CF41E4" w:rsidP="00B13A9F">
            <w:pPr>
              <w:spacing w:after="0" w:line="240" w:lineRule="auto"/>
              <w:jc w:val="center"/>
              <w:rPr>
                <w:rFonts w:ascii="Calibri" w:eastAsia="Times New Roman" w:hAnsi="Calibri" w:cs="Times New Roman"/>
                <w:lang w:val="es-ES"/>
              </w:rPr>
            </w:pPr>
          </w:p>
          <w:p w14:paraId="6EB6064C" w14:textId="77777777" w:rsidR="00CF41E4" w:rsidRPr="000C2F05" w:rsidRDefault="00CF41E4" w:rsidP="00B13A9F">
            <w:pPr>
              <w:spacing w:after="0" w:line="240" w:lineRule="auto"/>
              <w:jc w:val="center"/>
              <w:rPr>
                <w:rFonts w:ascii="Calibri" w:eastAsia="Times New Roman" w:hAnsi="Calibri" w:cs="Times New Roman"/>
                <w:lang w:val="es-ES"/>
              </w:rPr>
            </w:pPr>
          </w:p>
          <w:p w14:paraId="5B3AE87F" w14:textId="77777777" w:rsidR="00CF41E4" w:rsidRPr="000C2F05" w:rsidRDefault="00CF41E4" w:rsidP="00B13A9F">
            <w:pPr>
              <w:spacing w:after="0" w:line="240" w:lineRule="auto"/>
              <w:jc w:val="center"/>
              <w:rPr>
                <w:rFonts w:ascii="Calibri" w:eastAsia="Times New Roman" w:hAnsi="Calibri" w:cs="Times New Roman"/>
                <w:lang w:val="es-ES"/>
              </w:rPr>
            </w:pPr>
          </w:p>
          <w:p w14:paraId="103A35EB" w14:textId="55D742A0" w:rsidR="00CF41E4" w:rsidRPr="000C2F05" w:rsidRDefault="00CF41E4" w:rsidP="00F00DBB">
            <w:pPr>
              <w:spacing w:after="0" w:line="240" w:lineRule="auto"/>
              <w:rPr>
                <w:rFonts w:ascii="Calibri" w:eastAsia="Times New Roman" w:hAnsi="Calibri" w:cs="Times New Roman"/>
                <w:lang w:val="es-ES"/>
              </w:rPr>
            </w:pPr>
            <w:r>
              <w:rPr>
                <w:rFonts w:ascii="Calibri" w:eastAsia="Times New Roman" w:hAnsi="Calibri" w:cs="Times New Roman"/>
                <w:lang w:val="es"/>
              </w:rPr>
              <w:t xml:space="preserve"> </w:t>
            </w:r>
          </w:p>
        </w:tc>
      </w:tr>
    </w:tbl>
    <w:p w14:paraId="3AE49EF5" w14:textId="108D4FCB" w:rsidR="001F7629" w:rsidRPr="000C2F05" w:rsidRDefault="001F7629" w:rsidP="00B13A9F">
      <w:pPr>
        <w:spacing w:after="0" w:line="240" w:lineRule="auto"/>
        <w:rPr>
          <w:rFonts w:ascii="Calibri" w:eastAsia="Times New Roman" w:hAnsi="Calibri" w:cs="Times New Roman"/>
          <w:b/>
          <w:lang w:val="es-ES"/>
        </w:rPr>
      </w:pPr>
    </w:p>
    <w:p w14:paraId="68E84764" w14:textId="762FAE56" w:rsidR="00B13A9F" w:rsidRPr="000C2F05" w:rsidRDefault="001C7F44" w:rsidP="00B13A9F">
      <w:pPr>
        <w:spacing w:after="0" w:line="240" w:lineRule="auto"/>
        <w:rPr>
          <w:rFonts w:ascii="Calibri" w:eastAsia="Times New Roman" w:hAnsi="Calibri" w:cs="Times New Roman"/>
          <w:b/>
          <w:lang w:val="es-ES"/>
        </w:rPr>
      </w:pPr>
      <w:r>
        <w:rPr>
          <w:rFonts w:ascii="Calibri" w:eastAsia="Times New Roman" w:hAnsi="Calibri" w:cs="Times New Roman"/>
          <w:b/>
          <w:bCs/>
          <w:lang w:val="es"/>
        </w:rPr>
        <w:t xml:space="preserve">   Persona a cargo de la elaboración del acta: </w:t>
      </w:r>
      <w:r>
        <w:rPr>
          <w:rFonts w:ascii="Calibri" w:eastAsia="Times New Roman" w:hAnsi="Calibri" w:cs="Times New Roman"/>
          <w:lang w:val="es"/>
        </w:rPr>
        <w:t xml:space="preserve">Shana Ferguson </w:t>
      </w:r>
    </w:p>
    <w:p w14:paraId="3207ABA9" w14:textId="63EA87E8" w:rsidR="00B13A9F" w:rsidRPr="000C2F05" w:rsidRDefault="00B13A9F" w:rsidP="00B13A9F">
      <w:pPr>
        <w:spacing w:after="0" w:line="240" w:lineRule="auto"/>
        <w:rPr>
          <w:rFonts w:ascii="Calibri" w:eastAsia="Times New Roman" w:hAnsi="Calibri" w:cs="Times New Roman"/>
          <w:b/>
          <w:lang w:val="es-ES"/>
        </w:rPr>
      </w:pPr>
      <w:r>
        <w:rPr>
          <w:rFonts w:ascii="Calibri" w:eastAsia="Times New Roman" w:hAnsi="Calibri" w:cs="Times New Roman"/>
          <w:b/>
          <w:bCs/>
          <w:lang w:val="es"/>
        </w:rPr>
        <w:t xml:space="preserve">   Persona a cargo de la presentación del acta: </w:t>
      </w:r>
      <w:proofErr w:type="spellStart"/>
      <w:r>
        <w:rPr>
          <w:rFonts w:ascii="Calibri" w:eastAsia="Times New Roman" w:hAnsi="Calibri" w:cs="Times New Roman"/>
          <w:lang w:val="es"/>
        </w:rPr>
        <w:t>Starleen</w:t>
      </w:r>
      <w:proofErr w:type="spellEnd"/>
      <w:r>
        <w:rPr>
          <w:rFonts w:ascii="Calibri" w:eastAsia="Times New Roman" w:hAnsi="Calibri" w:cs="Times New Roman"/>
          <w:lang w:val="es"/>
        </w:rPr>
        <w:t xml:space="preserve"> </w:t>
      </w:r>
      <w:proofErr w:type="spellStart"/>
      <w:r>
        <w:rPr>
          <w:rFonts w:ascii="Calibri" w:eastAsia="Times New Roman" w:hAnsi="Calibri" w:cs="Times New Roman"/>
          <w:lang w:val="es"/>
        </w:rPr>
        <w:t>Maharaj</w:t>
      </w:r>
      <w:proofErr w:type="spellEnd"/>
      <w:r>
        <w:rPr>
          <w:rFonts w:ascii="Calibri" w:eastAsia="Times New Roman" w:hAnsi="Calibri" w:cs="Times New Roman"/>
          <w:lang w:val="es"/>
        </w:rPr>
        <w:t>-Lewis</w:t>
      </w:r>
    </w:p>
    <w:p w14:paraId="709AA24E" w14:textId="3835433E" w:rsidR="00425F2B" w:rsidRPr="000C2F05" w:rsidRDefault="00B13A9F" w:rsidP="00A87A55">
      <w:pPr>
        <w:spacing w:after="0" w:line="240" w:lineRule="auto"/>
        <w:rPr>
          <w:rFonts w:ascii="Calibri" w:eastAsia="Times New Roman" w:hAnsi="Calibri" w:cs="Times New Roman"/>
          <w:b/>
          <w:lang w:val="es-ES"/>
        </w:rPr>
      </w:pPr>
      <w:r>
        <w:rPr>
          <w:rFonts w:ascii="Calibri" w:eastAsia="Times New Roman" w:hAnsi="Calibri" w:cs="Times New Roman"/>
          <w:b/>
          <w:bCs/>
          <w:lang w:val="es"/>
        </w:rPr>
        <w:t xml:space="preserve">   Directores a cargo de la revisión y la aprobación del acta: </w:t>
      </w:r>
      <w:r>
        <w:rPr>
          <w:rFonts w:ascii="Calibri" w:eastAsia="Times New Roman" w:hAnsi="Calibri" w:cs="Times New Roman"/>
          <w:lang w:val="es"/>
        </w:rPr>
        <w:t>Howard Russell, Monte Levine,</w:t>
      </w:r>
      <w:r>
        <w:rPr>
          <w:rFonts w:ascii="Calibri" w:eastAsia="Times New Roman" w:hAnsi="Calibri" w:cs="Times New Roman"/>
          <w:b/>
          <w:bCs/>
          <w:lang w:val="es"/>
        </w:rPr>
        <w:t xml:space="preserve"> </w:t>
      </w:r>
      <w:r>
        <w:rPr>
          <w:rFonts w:ascii="Calibri" w:eastAsia="Times New Roman" w:hAnsi="Calibri" w:cs="Times New Roman"/>
          <w:lang w:val="es"/>
        </w:rPr>
        <w:t>Beth Crutsinger-Perry</w:t>
      </w:r>
      <w:r>
        <w:rPr>
          <w:rFonts w:ascii="Calibri" w:eastAsia="Times New Roman" w:hAnsi="Calibri" w:cs="Times New Roman"/>
          <w:b/>
          <w:bCs/>
          <w:lang w:val="es"/>
        </w:rPr>
        <w:t xml:space="preserve">   </w:t>
      </w:r>
    </w:p>
    <w:sectPr w:rsidR="00425F2B" w:rsidRPr="000C2F05" w:rsidSect="00ED6E59">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CDFE" w14:textId="77777777" w:rsidR="00C64A6F" w:rsidRDefault="00C64A6F" w:rsidP="005C3CB5">
      <w:pPr>
        <w:spacing w:after="0" w:line="240" w:lineRule="auto"/>
      </w:pPr>
      <w:r>
        <w:separator/>
      </w:r>
    </w:p>
  </w:endnote>
  <w:endnote w:type="continuationSeparator" w:id="0">
    <w:p w14:paraId="1C133C2A" w14:textId="77777777" w:rsidR="00C64A6F" w:rsidRDefault="00C64A6F" w:rsidP="005C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6AFE" w14:textId="77777777" w:rsidR="00C64A6F" w:rsidRDefault="00C64A6F" w:rsidP="005C3CB5">
      <w:pPr>
        <w:spacing w:after="0" w:line="240" w:lineRule="auto"/>
      </w:pPr>
      <w:r>
        <w:separator/>
      </w:r>
    </w:p>
  </w:footnote>
  <w:footnote w:type="continuationSeparator" w:id="0">
    <w:p w14:paraId="7612B1D8" w14:textId="77777777" w:rsidR="00C64A6F" w:rsidRDefault="00C64A6F" w:rsidP="005C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ABAF" w14:textId="77777777" w:rsidR="00F30C37" w:rsidRPr="000C2F05" w:rsidRDefault="00F30C37" w:rsidP="00F30C37">
    <w:pPr>
      <w:spacing w:after="0" w:line="240" w:lineRule="auto"/>
      <w:jc w:val="center"/>
      <w:rPr>
        <w:rFonts w:ascii="Calibri" w:eastAsia="Times New Roman" w:hAnsi="Calibri" w:cs="Times New Roman"/>
        <w:b/>
        <w:bCs/>
        <w:sz w:val="24"/>
        <w:szCs w:val="24"/>
        <w:lang w:val="es-ES"/>
      </w:rPr>
    </w:pPr>
    <w:r>
      <w:rPr>
        <w:rFonts w:ascii="Calibri" w:eastAsia="Times New Roman" w:hAnsi="Calibri" w:cs="Times New Roman"/>
        <w:b/>
        <w:bCs/>
        <w:sz w:val="24"/>
        <w:szCs w:val="24"/>
        <w:lang w:val="es"/>
      </w:rPr>
      <w:t>Reunión del Grupo de Planificación Sindémica de Washington</w:t>
    </w:r>
  </w:p>
  <w:p w14:paraId="33A72D3F" w14:textId="3D310323" w:rsidR="00F30C37" w:rsidRPr="000C2F05" w:rsidRDefault="00F30C37" w:rsidP="00F30C37">
    <w:pPr>
      <w:spacing w:after="0" w:line="240" w:lineRule="auto"/>
      <w:jc w:val="center"/>
      <w:rPr>
        <w:rFonts w:ascii="Calibri" w:eastAsia="Times New Roman" w:hAnsi="Calibri" w:cs="Times New Roman"/>
        <w:b/>
        <w:bCs/>
        <w:sz w:val="24"/>
        <w:szCs w:val="24"/>
        <w:lang w:val="es-ES"/>
      </w:rPr>
    </w:pPr>
    <w:r>
      <w:rPr>
        <w:rFonts w:ascii="Calibri" w:eastAsia="Times New Roman" w:hAnsi="Calibri" w:cs="Times New Roman"/>
        <w:b/>
        <w:bCs/>
        <w:sz w:val="24"/>
        <w:szCs w:val="24"/>
        <w:lang w:val="es"/>
      </w:rPr>
      <w:t>Notas/Acta</w:t>
    </w:r>
  </w:p>
  <w:p w14:paraId="61365BBD" w14:textId="5D31567E" w:rsidR="00F30C37" w:rsidRPr="000C2F05" w:rsidRDefault="00E115A6" w:rsidP="00E115A6">
    <w:pPr>
      <w:pStyle w:val="Header"/>
      <w:jc w:val="center"/>
      <w:rPr>
        <w:rFonts w:ascii="Calibri" w:eastAsia="Times New Roman" w:hAnsi="Calibri" w:cs="Times New Roman"/>
        <w:b/>
        <w:bCs/>
        <w:sz w:val="24"/>
        <w:szCs w:val="24"/>
        <w:lang w:val="es-ES"/>
      </w:rPr>
    </w:pPr>
    <w:r>
      <w:rPr>
        <w:rFonts w:ascii="Calibri" w:eastAsia="Times New Roman" w:hAnsi="Calibri" w:cs="Times New Roman"/>
        <w:b/>
        <w:bCs/>
        <w:sz w:val="24"/>
        <w:szCs w:val="24"/>
        <w:lang w:val="es"/>
      </w:rPr>
      <w:t>Fecha y hora:   23 de enero de 2024, de 6:00 p. m. a 7:30 p. m. (horario de verano del Pacífico)</w:t>
    </w:r>
  </w:p>
  <w:p w14:paraId="13F45031" w14:textId="77777777" w:rsidR="00E115A6" w:rsidRPr="000C2F05" w:rsidRDefault="00E115A6" w:rsidP="00E115A6">
    <w:pPr>
      <w:pStyle w:val="Header"/>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D9F"/>
    <w:multiLevelType w:val="hybridMultilevel"/>
    <w:tmpl w:val="931C2B18"/>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1DB4A97"/>
    <w:multiLevelType w:val="hybridMultilevel"/>
    <w:tmpl w:val="410A6A16"/>
    <w:lvl w:ilvl="0" w:tplc="04090009">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15:restartNumberingAfterBreak="0">
    <w:nsid w:val="039D5905"/>
    <w:multiLevelType w:val="hybridMultilevel"/>
    <w:tmpl w:val="733AED9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4CF2CD4"/>
    <w:multiLevelType w:val="hybridMultilevel"/>
    <w:tmpl w:val="71125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13086"/>
    <w:multiLevelType w:val="hybridMultilevel"/>
    <w:tmpl w:val="9DE28A2C"/>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090F2C11"/>
    <w:multiLevelType w:val="hybridMultilevel"/>
    <w:tmpl w:val="68585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A936357"/>
    <w:multiLevelType w:val="hybridMultilevel"/>
    <w:tmpl w:val="B3EE636A"/>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0CF00423"/>
    <w:multiLevelType w:val="hybridMultilevel"/>
    <w:tmpl w:val="1B029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0B80AC0"/>
    <w:multiLevelType w:val="hybridMultilevel"/>
    <w:tmpl w:val="4A4A6DAA"/>
    <w:lvl w:ilvl="0" w:tplc="0409000D">
      <w:start w:val="1"/>
      <w:numFmt w:val="bullet"/>
      <w:lvlText w:val=""/>
      <w:lvlJc w:val="left"/>
      <w:pPr>
        <w:ind w:left="2655" w:hanging="360"/>
      </w:pPr>
      <w:rPr>
        <w:rFonts w:ascii="Wingdings" w:hAnsi="Wingdings"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9" w15:restartNumberingAfterBreak="0">
    <w:nsid w:val="14925D65"/>
    <w:multiLevelType w:val="hybridMultilevel"/>
    <w:tmpl w:val="7E7A935E"/>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15:restartNumberingAfterBreak="0">
    <w:nsid w:val="242C5B98"/>
    <w:multiLevelType w:val="hybridMultilevel"/>
    <w:tmpl w:val="29B42F3C"/>
    <w:lvl w:ilvl="0" w:tplc="04090005">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243E1320"/>
    <w:multiLevelType w:val="hybridMultilevel"/>
    <w:tmpl w:val="DBF8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45C77"/>
    <w:multiLevelType w:val="hybridMultilevel"/>
    <w:tmpl w:val="2D464C8E"/>
    <w:lvl w:ilvl="0" w:tplc="0409000D">
      <w:start w:val="1"/>
      <w:numFmt w:val="bullet"/>
      <w:lvlText w:val=""/>
      <w:lvlJc w:val="left"/>
      <w:pPr>
        <w:ind w:left="2535" w:hanging="360"/>
      </w:pPr>
      <w:rPr>
        <w:rFonts w:ascii="Wingdings" w:hAnsi="Wingdings"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13" w15:restartNumberingAfterBreak="0">
    <w:nsid w:val="278F59E5"/>
    <w:multiLevelType w:val="hybridMultilevel"/>
    <w:tmpl w:val="A7B20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119FB"/>
    <w:multiLevelType w:val="hybridMultilevel"/>
    <w:tmpl w:val="6DACBBF4"/>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2CA61394"/>
    <w:multiLevelType w:val="hybridMultilevel"/>
    <w:tmpl w:val="E8580E46"/>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2EC97FFA"/>
    <w:multiLevelType w:val="hybridMultilevel"/>
    <w:tmpl w:val="C1A08FF8"/>
    <w:lvl w:ilvl="0" w:tplc="0409000D">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15:restartNumberingAfterBreak="0">
    <w:nsid w:val="33E93F46"/>
    <w:multiLevelType w:val="hybridMultilevel"/>
    <w:tmpl w:val="4DB200CC"/>
    <w:lvl w:ilvl="0" w:tplc="04090003">
      <w:start w:val="1"/>
      <w:numFmt w:val="bullet"/>
      <w:lvlText w:val="o"/>
      <w:lvlJc w:val="left"/>
      <w:pPr>
        <w:ind w:left="1815" w:hanging="360"/>
      </w:pPr>
      <w:rPr>
        <w:rFonts w:ascii="Courier New" w:hAnsi="Courier New" w:cs="Courier New"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8" w15:restartNumberingAfterBreak="0">
    <w:nsid w:val="4561552E"/>
    <w:multiLevelType w:val="hybridMultilevel"/>
    <w:tmpl w:val="0264EFC8"/>
    <w:lvl w:ilvl="0" w:tplc="04090005">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538D0F60"/>
    <w:multiLevelType w:val="hybridMultilevel"/>
    <w:tmpl w:val="D3781B72"/>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0" w15:restartNumberingAfterBreak="0">
    <w:nsid w:val="5C6D1C73"/>
    <w:multiLevelType w:val="hybridMultilevel"/>
    <w:tmpl w:val="DDE6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013B8"/>
    <w:multiLevelType w:val="hybridMultilevel"/>
    <w:tmpl w:val="46101EF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22" w15:restartNumberingAfterBreak="0">
    <w:nsid w:val="5D67798E"/>
    <w:multiLevelType w:val="hybridMultilevel"/>
    <w:tmpl w:val="0A6892F6"/>
    <w:lvl w:ilvl="0" w:tplc="0409000D">
      <w:start w:val="1"/>
      <w:numFmt w:val="bullet"/>
      <w:lvlText w:val=""/>
      <w:lvlJc w:val="left"/>
      <w:pPr>
        <w:ind w:left="2655" w:hanging="360"/>
      </w:pPr>
      <w:rPr>
        <w:rFonts w:ascii="Wingdings" w:hAnsi="Wingdings"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23" w15:restartNumberingAfterBreak="0">
    <w:nsid w:val="5FCE3CEE"/>
    <w:multiLevelType w:val="hybridMultilevel"/>
    <w:tmpl w:val="7C764030"/>
    <w:lvl w:ilvl="0" w:tplc="04090005">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15:restartNumberingAfterBreak="0">
    <w:nsid w:val="60C81B81"/>
    <w:multiLevelType w:val="hybridMultilevel"/>
    <w:tmpl w:val="957ADA26"/>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15:restartNumberingAfterBreak="0">
    <w:nsid w:val="72126200"/>
    <w:multiLevelType w:val="hybridMultilevel"/>
    <w:tmpl w:val="E03AD32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5E78B1"/>
    <w:multiLevelType w:val="hybridMultilevel"/>
    <w:tmpl w:val="FC8075DA"/>
    <w:lvl w:ilvl="0" w:tplc="04090009">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79615F7E"/>
    <w:multiLevelType w:val="hybridMultilevel"/>
    <w:tmpl w:val="70F24E94"/>
    <w:lvl w:ilvl="0" w:tplc="0409000D">
      <w:start w:val="1"/>
      <w:numFmt w:val="bullet"/>
      <w:lvlText w:val=""/>
      <w:lvlJc w:val="left"/>
      <w:pPr>
        <w:ind w:left="2535" w:hanging="360"/>
      </w:pPr>
      <w:rPr>
        <w:rFonts w:ascii="Wingdings" w:hAnsi="Wingdings"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num w:numId="1" w16cid:durableId="198125386">
    <w:abstractNumId w:val="3"/>
  </w:num>
  <w:num w:numId="2" w16cid:durableId="1968311165">
    <w:abstractNumId w:val="23"/>
  </w:num>
  <w:num w:numId="3" w16cid:durableId="462506470">
    <w:abstractNumId w:val="10"/>
  </w:num>
  <w:num w:numId="4" w16cid:durableId="2067416255">
    <w:abstractNumId w:val="18"/>
  </w:num>
  <w:num w:numId="5" w16cid:durableId="1978562748">
    <w:abstractNumId w:val="7"/>
  </w:num>
  <w:num w:numId="6" w16cid:durableId="1192258809">
    <w:abstractNumId w:val="19"/>
  </w:num>
  <w:num w:numId="7" w16cid:durableId="1214581978">
    <w:abstractNumId w:val="14"/>
  </w:num>
  <w:num w:numId="8" w16cid:durableId="1438061879">
    <w:abstractNumId w:val="25"/>
  </w:num>
  <w:num w:numId="9" w16cid:durableId="1396122158">
    <w:abstractNumId w:val="11"/>
  </w:num>
  <w:num w:numId="10" w16cid:durableId="407777369">
    <w:abstractNumId w:val="20"/>
  </w:num>
  <w:num w:numId="11" w16cid:durableId="391737292">
    <w:abstractNumId w:val="17"/>
  </w:num>
  <w:num w:numId="12" w16cid:durableId="1570843980">
    <w:abstractNumId w:val="8"/>
  </w:num>
  <w:num w:numId="13" w16cid:durableId="1882595622">
    <w:abstractNumId w:val="22"/>
  </w:num>
  <w:num w:numId="14" w16cid:durableId="1886408398">
    <w:abstractNumId w:val="15"/>
  </w:num>
  <w:num w:numId="15" w16cid:durableId="446892486">
    <w:abstractNumId w:val="21"/>
  </w:num>
  <w:num w:numId="16" w16cid:durableId="1793862260">
    <w:abstractNumId w:val="27"/>
  </w:num>
  <w:num w:numId="17" w16cid:durableId="1073501897">
    <w:abstractNumId w:val="16"/>
  </w:num>
  <w:num w:numId="18" w16cid:durableId="1339427975">
    <w:abstractNumId w:val="12"/>
  </w:num>
  <w:num w:numId="19" w16cid:durableId="2031295607">
    <w:abstractNumId w:val="1"/>
  </w:num>
  <w:num w:numId="20" w16cid:durableId="1611011260">
    <w:abstractNumId w:val="2"/>
  </w:num>
  <w:num w:numId="21" w16cid:durableId="50739975">
    <w:abstractNumId w:val="0"/>
  </w:num>
  <w:num w:numId="22" w16cid:durableId="1922370251">
    <w:abstractNumId w:val="24"/>
  </w:num>
  <w:num w:numId="23" w16cid:durableId="1458446727">
    <w:abstractNumId w:val="9"/>
  </w:num>
  <w:num w:numId="24" w16cid:durableId="2115589506">
    <w:abstractNumId w:val="4"/>
  </w:num>
  <w:num w:numId="25" w16cid:durableId="1120877858">
    <w:abstractNumId w:val="6"/>
  </w:num>
  <w:num w:numId="26" w16cid:durableId="644160838">
    <w:abstractNumId w:val="26"/>
  </w:num>
  <w:num w:numId="27" w16cid:durableId="1183862303">
    <w:abstractNumId w:val="13"/>
  </w:num>
  <w:num w:numId="28" w16cid:durableId="155276970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NTC2NDQzNjA2N7dQ0lEKTi0uzszPAykwqgUAWLtaUSwAAAA="/>
  </w:docVars>
  <w:rsids>
    <w:rsidRoot w:val="00B13A9F"/>
    <w:rsid w:val="000571F2"/>
    <w:rsid w:val="0009478A"/>
    <w:rsid w:val="00095DC1"/>
    <w:rsid w:val="000B4BB5"/>
    <w:rsid w:val="000B4CB5"/>
    <w:rsid w:val="000C2F05"/>
    <w:rsid w:val="000E1817"/>
    <w:rsid w:val="000E666B"/>
    <w:rsid w:val="000F2D72"/>
    <w:rsid w:val="000F569A"/>
    <w:rsid w:val="00105F24"/>
    <w:rsid w:val="00162624"/>
    <w:rsid w:val="001954C1"/>
    <w:rsid w:val="001B6D7F"/>
    <w:rsid w:val="001C7F44"/>
    <w:rsid w:val="001D0E6A"/>
    <w:rsid w:val="001D3009"/>
    <w:rsid w:val="001F386E"/>
    <w:rsid w:val="001F7629"/>
    <w:rsid w:val="00213A2F"/>
    <w:rsid w:val="00227E3B"/>
    <w:rsid w:val="00252178"/>
    <w:rsid w:val="0025336D"/>
    <w:rsid w:val="00255035"/>
    <w:rsid w:val="00263CF2"/>
    <w:rsid w:val="00264E35"/>
    <w:rsid w:val="00274C0B"/>
    <w:rsid w:val="002951B7"/>
    <w:rsid w:val="002C4D94"/>
    <w:rsid w:val="002D5661"/>
    <w:rsid w:val="00312AE2"/>
    <w:rsid w:val="00317137"/>
    <w:rsid w:val="003275AA"/>
    <w:rsid w:val="00340149"/>
    <w:rsid w:val="003674AD"/>
    <w:rsid w:val="0036753A"/>
    <w:rsid w:val="00370AB7"/>
    <w:rsid w:val="003816A9"/>
    <w:rsid w:val="003925A2"/>
    <w:rsid w:val="003E1059"/>
    <w:rsid w:val="004044A4"/>
    <w:rsid w:val="00414D51"/>
    <w:rsid w:val="00425F2B"/>
    <w:rsid w:val="004406A3"/>
    <w:rsid w:val="004449F4"/>
    <w:rsid w:val="00445BCA"/>
    <w:rsid w:val="004A5248"/>
    <w:rsid w:val="004D52F0"/>
    <w:rsid w:val="00522C81"/>
    <w:rsid w:val="005C3CB5"/>
    <w:rsid w:val="005C48E5"/>
    <w:rsid w:val="005F1332"/>
    <w:rsid w:val="005F7420"/>
    <w:rsid w:val="0062147E"/>
    <w:rsid w:val="006227F1"/>
    <w:rsid w:val="006275C3"/>
    <w:rsid w:val="00642A15"/>
    <w:rsid w:val="006522FB"/>
    <w:rsid w:val="00654117"/>
    <w:rsid w:val="00655874"/>
    <w:rsid w:val="00661F18"/>
    <w:rsid w:val="006A1156"/>
    <w:rsid w:val="006D000C"/>
    <w:rsid w:val="0071399B"/>
    <w:rsid w:val="007572A6"/>
    <w:rsid w:val="00772847"/>
    <w:rsid w:val="00775A13"/>
    <w:rsid w:val="007A4AFD"/>
    <w:rsid w:val="007B0B83"/>
    <w:rsid w:val="00824081"/>
    <w:rsid w:val="00842807"/>
    <w:rsid w:val="00850C38"/>
    <w:rsid w:val="00882E74"/>
    <w:rsid w:val="008A62DF"/>
    <w:rsid w:val="008C48CB"/>
    <w:rsid w:val="008D2677"/>
    <w:rsid w:val="009627AE"/>
    <w:rsid w:val="009A1D11"/>
    <w:rsid w:val="009B04FC"/>
    <w:rsid w:val="009F7ADD"/>
    <w:rsid w:val="009F7C84"/>
    <w:rsid w:val="00A138F1"/>
    <w:rsid w:val="00A73BE7"/>
    <w:rsid w:val="00A87A55"/>
    <w:rsid w:val="00AD2E2C"/>
    <w:rsid w:val="00B119F6"/>
    <w:rsid w:val="00B13A9F"/>
    <w:rsid w:val="00B216FD"/>
    <w:rsid w:val="00B220DD"/>
    <w:rsid w:val="00B50447"/>
    <w:rsid w:val="00BA655A"/>
    <w:rsid w:val="00BB3780"/>
    <w:rsid w:val="00BC51F5"/>
    <w:rsid w:val="00C31C44"/>
    <w:rsid w:val="00C33D12"/>
    <w:rsid w:val="00C429D5"/>
    <w:rsid w:val="00C510C8"/>
    <w:rsid w:val="00C64A6F"/>
    <w:rsid w:val="00C9034B"/>
    <w:rsid w:val="00C95764"/>
    <w:rsid w:val="00CB0800"/>
    <w:rsid w:val="00CB75C9"/>
    <w:rsid w:val="00CC2EC0"/>
    <w:rsid w:val="00CE712D"/>
    <w:rsid w:val="00CF41E4"/>
    <w:rsid w:val="00D215C5"/>
    <w:rsid w:val="00D249AC"/>
    <w:rsid w:val="00D54139"/>
    <w:rsid w:val="00D560C9"/>
    <w:rsid w:val="00D73E8E"/>
    <w:rsid w:val="00D80F7F"/>
    <w:rsid w:val="00D94F75"/>
    <w:rsid w:val="00DB19EB"/>
    <w:rsid w:val="00DB4E46"/>
    <w:rsid w:val="00DC2B19"/>
    <w:rsid w:val="00DC3F0D"/>
    <w:rsid w:val="00E115A6"/>
    <w:rsid w:val="00E139B7"/>
    <w:rsid w:val="00E16B91"/>
    <w:rsid w:val="00E33369"/>
    <w:rsid w:val="00E67893"/>
    <w:rsid w:val="00E67EFD"/>
    <w:rsid w:val="00E72D97"/>
    <w:rsid w:val="00E7638E"/>
    <w:rsid w:val="00E947A9"/>
    <w:rsid w:val="00ED6E59"/>
    <w:rsid w:val="00EF1D09"/>
    <w:rsid w:val="00EF32A0"/>
    <w:rsid w:val="00F00DBB"/>
    <w:rsid w:val="00F227DA"/>
    <w:rsid w:val="00F24EA4"/>
    <w:rsid w:val="00F27ADB"/>
    <w:rsid w:val="00F30C37"/>
    <w:rsid w:val="00F43467"/>
    <w:rsid w:val="00F74ACC"/>
    <w:rsid w:val="00FA2879"/>
    <w:rsid w:val="00FB40A4"/>
    <w:rsid w:val="00FD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5CC2FE"/>
  <w15:chartTrackingRefBased/>
  <w15:docId w15:val="{99A546F8-BAB3-41A6-BE13-B1394098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A"/>
    <w:pPr>
      <w:ind w:left="720"/>
      <w:contextualSpacing/>
    </w:pPr>
  </w:style>
  <w:style w:type="character" w:styleId="Hyperlink">
    <w:name w:val="Hyperlink"/>
    <w:basedOn w:val="DefaultParagraphFont"/>
    <w:uiPriority w:val="99"/>
    <w:unhideWhenUsed/>
    <w:rsid w:val="00274C0B"/>
    <w:rPr>
      <w:color w:val="0563C1" w:themeColor="hyperlink"/>
      <w:u w:val="single"/>
    </w:rPr>
  </w:style>
  <w:style w:type="character" w:customStyle="1" w:styleId="UnresolvedMention1">
    <w:name w:val="Unresolved Mention1"/>
    <w:basedOn w:val="DefaultParagraphFont"/>
    <w:uiPriority w:val="99"/>
    <w:semiHidden/>
    <w:unhideWhenUsed/>
    <w:rsid w:val="00274C0B"/>
    <w:rPr>
      <w:color w:val="605E5C"/>
      <w:shd w:val="clear" w:color="auto" w:fill="E1DFDD"/>
    </w:rPr>
  </w:style>
  <w:style w:type="character" w:styleId="CommentReference">
    <w:name w:val="annotation reference"/>
    <w:basedOn w:val="DefaultParagraphFont"/>
    <w:uiPriority w:val="99"/>
    <w:semiHidden/>
    <w:unhideWhenUsed/>
    <w:rsid w:val="009F7C84"/>
    <w:rPr>
      <w:sz w:val="16"/>
      <w:szCs w:val="16"/>
    </w:rPr>
  </w:style>
  <w:style w:type="paragraph" w:styleId="CommentText">
    <w:name w:val="annotation text"/>
    <w:basedOn w:val="Normal"/>
    <w:link w:val="CommentTextChar"/>
    <w:uiPriority w:val="99"/>
    <w:semiHidden/>
    <w:unhideWhenUsed/>
    <w:rsid w:val="009F7C84"/>
    <w:pPr>
      <w:spacing w:line="240" w:lineRule="auto"/>
    </w:pPr>
    <w:rPr>
      <w:sz w:val="20"/>
      <w:szCs w:val="20"/>
    </w:rPr>
  </w:style>
  <w:style w:type="character" w:customStyle="1" w:styleId="CommentTextChar">
    <w:name w:val="Comment Text Char"/>
    <w:basedOn w:val="DefaultParagraphFont"/>
    <w:link w:val="CommentText"/>
    <w:uiPriority w:val="99"/>
    <w:semiHidden/>
    <w:rsid w:val="009F7C84"/>
    <w:rPr>
      <w:sz w:val="20"/>
      <w:szCs w:val="20"/>
    </w:rPr>
  </w:style>
  <w:style w:type="paragraph" w:styleId="CommentSubject">
    <w:name w:val="annotation subject"/>
    <w:basedOn w:val="CommentText"/>
    <w:next w:val="CommentText"/>
    <w:link w:val="CommentSubjectChar"/>
    <w:uiPriority w:val="99"/>
    <w:semiHidden/>
    <w:unhideWhenUsed/>
    <w:rsid w:val="009F7C84"/>
    <w:rPr>
      <w:b/>
      <w:bCs/>
    </w:rPr>
  </w:style>
  <w:style w:type="character" w:customStyle="1" w:styleId="CommentSubjectChar">
    <w:name w:val="Comment Subject Char"/>
    <w:basedOn w:val="CommentTextChar"/>
    <w:link w:val="CommentSubject"/>
    <w:uiPriority w:val="99"/>
    <w:semiHidden/>
    <w:rsid w:val="009F7C84"/>
    <w:rPr>
      <w:b/>
      <w:bCs/>
      <w:sz w:val="20"/>
      <w:szCs w:val="20"/>
    </w:rPr>
  </w:style>
  <w:style w:type="paragraph" w:customStyle="1" w:styleId="TableParagraph">
    <w:name w:val="Table Paragraph"/>
    <w:basedOn w:val="Normal"/>
    <w:uiPriority w:val="1"/>
    <w:qFormat/>
    <w:rsid w:val="005C3CB5"/>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5C3CB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C3CB5"/>
    <w:rPr>
      <w:rFonts w:ascii="Calibri" w:eastAsia="Calibri" w:hAnsi="Calibri" w:cs="Calibri"/>
    </w:rPr>
  </w:style>
  <w:style w:type="table" w:styleId="TableGrid">
    <w:name w:val="Table Grid"/>
    <w:basedOn w:val="TableNormal"/>
    <w:uiPriority w:val="39"/>
    <w:rsid w:val="000B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44A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C37"/>
  </w:style>
  <w:style w:type="paragraph" w:styleId="Footer">
    <w:name w:val="footer"/>
    <w:basedOn w:val="Normal"/>
    <w:link w:val="FooterChar"/>
    <w:uiPriority w:val="99"/>
    <w:unhideWhenUsed/>
    <w:rsid w:val="00F3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C37"/>
  </w:style>
  <w:style w:type="character" w:styleId="FollowedHyperlink">
    <w:name w:val="FollowedHyperlink"/>
    <w:basedOn w:val="DefaultParagraphFont"/>
    <w:uiPriority w:val="99"/>
    <w:semiHidden/>
    <w:unhideWhenUsed/>
    <w:rsid w:val="00E72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03608">
      <w:bodyDiv w:val="1"/>
      <w:marLeft w:val="0"/>
      <w:marRight w:val="0"/>
      <w:marTop w:val="0"/>
      <w:marBottom w:val="0"/>
      <w:divBdr>
        <w:top w:val="none" w:sz="0" w:space="0" w:color="auto"/>
        <w:left w:val="none" w:sz="0" w:space="0" w:color="auto"/>
        <w:bottom w:val="none" w:sz="0" w:space="0" w:color="auto"/>
        <w:right w:val="none" w:sz="0" w:space="0" w:color="auto"/>
      </w:divBdr>
    </w:div>
    <w:div w:id="912084999">
      <w:bodyDiv w:val="1"/>
      <w:marLeft w:val="0"/>
      <w:marRight w:val="0"/>
      <w:marTop w:val="0"/>
      <w:marBottom w:val="0"/>
      <w:divBdr>
        <w:top w:val="none" w:sz="0" w:space="0" w:color="auto"/>
        <w:left w:val="none" w:sz="0" w:space="0" w:color="auto"/>
        <w:bottom w:val="none" w:sz="0" w:space="0" w:color="auto"/>
        <w:right w:val="none" w:sz="0" w:space="0" w:color="auto"/>
      </w:divBdr>
    </w:div>
    <w:div w:id="1258171239">
      <w:bodyDiv w:val="1"/>
      <w:marLeft w:val="0"/>
      <w:marRight w:val="0"/>
      <w:marTop w:val="0"/>
      <w:marBottom w:val="0"/>
      <w:divBdr>
        <w:top w:val="none" w:sz="0" w:space="0" w:color="auto"/>
        <w:left w:val="none" w:sz="0" w:space="0" w:color="auto"/>
        <w:bottom w:val="none" w:sz="0" w:space="0" w:color="auto"/>
        <w:right w:val="none" w:sz="0" w:space="0" w:color="auto"/>
      </w:divBdr>
    </w:div>
    <w:div w:id="1931112823">
      <w:bodyDiv w:val="1"/>
      <w:marLeft w:val="0"/>
      <w:marRight w:val="0"/>
      <w:marTop w:val="0"/>
      <w:marBottom w:val="0"/>
      <w:divBdr>
        <w:top w:val="none" w:sz="0" w:space="0" w:color="auto"/>
        <w:left w:val="none" w:sz="0" w:space="0" w:color="auto"/>
        <w:bottom w:val="none" w:sz="0" w:space="0" w:color="auto"/>
        <w:right w:val="none" w:sz="0" w:space="0" w:color="auto"/>
      </w:divBdr>
    </w:div>
    <w:div w:id="21384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Wukasch@doh.w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alie.Huriaux@doh.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h.wa.gov/sites/default/files/2023-01/150186-IntegratedHIVCarePreventionPlan2022-2026.pdf?uid=651717475d3e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D344338036747BF00C011AAFA1ADA" ma:contentTypeVersion="6" ma:contentTypeDescription="Create a new document." ma:contentTypeScope="" ma:versionID="b433f15daeebf54a20f0fb9b38edf856">
  <xsd:schema xmlns:xsd="http://www.w3.org/2001/XMLSchema" xmlns:xs="http://www.w3.org/2001/XMLSchema" xmlns:p="http://schemas.microsoft.com/office/2006/metadata/properties" xmlns:ns1="http://schemas.microsoft.com/sharepoint/v3" xmlns:ns2="bcdeeee3-65fb-416a-958e-7ea13332b4b4" targetNamespace="http://schemas.microsoft.com/office/2006/metadata/properties" ma:root="true" ma:fieldsID="efcd97a9ed75b0be95ec346bf88d3cbd" ns1:_="" ns2:_="">
    <xsd:import namespace="http://schemas.microsoft.com/sharepoint/v3"/>
    <xsd:import namespace="bcdeeee3-65fb-416a-958e-7ea13332b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eeee3-65fb-416a-958e-7ea13332b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45CDF-BDA9-4C30-886F-8774DC50561F}">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cdeeee3-65fb-416a-958e-7ea13332b4b4"/>
    <ds:schemaRef ds:uri="http://schemas.microsoft.com/sharepoint/v3"/>
    <ds:schemaRef ds:uri="http://purl.org/dc/dcmitype/"/>
  </ds:schemaRefs>
</ds:datastoreItem>
</file>

<file path=customXml/itemProps2.xml><?xml version="1.0" encoding="utf-8"?>
<ds:datastoreItem xmlns:ds="http://schemas.openxmlformats.org/officeDocument/2006/customXml" ds:itemID="{3B7879CE-F10B-416A-A798-E1A6883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eeee3-65fb-416a-958e-7ea13332b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1CF54-B731-4322-9FB6-774169824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2383</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OID-WSPG-General Meeting Minutes-SPAN-January 23, 2024</vt:lpstr>
    </vt:vector>
  </TitlesOfParts>
  <Manager>Starleen Maharaj-Lewis</Manager>
  <Company>DOH/OID/WSPG</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OID-WSPG-General Meeting Minutes-SPAN-January 23, 2024</dc:title>
  <dc:subject>WSPG General Meeting Minutes-SPANISH 0123.24</dc:subject>
  <dc:creator>Shana Ferguson</dc:creator>
  <cp:keywords>WSPG, General Meeting Minutes, 01.23.24, SPANISH</cp:keywords>
  <dc:description>Spanish version of WSPG General Meeting Minutes for 01.23.24</dc:description>
  <cp:lastModifiedBy>Grimmett, Genee (DOH)</cp:lastModifiedBy>
  <cp:revision>2</cp:revision>
  <cp:lastPrinted>2024-02-01T17:50:00Z</cp:lastPrinted>
  <dcterms:created xsi:type="dcterms:W3CDTF">2024-02-03T01:04:00Z</dcterms:created>
  <dcterms:modified xsi:type="dcterms:W3CDTF">2024-02-03T01:04:00Z</dcterms:modified>
  <cp:category>General Meeting Minutes SPANISH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0x01010052AD344338036747BF00C011AAFA1ADA</vt:lpwstr>
  </property>
  <property fmtid="{D5CDD505-2E9C-101B-9397-08002B2CF9AE}" pid="3" name="MSIP_Label_1520fa42-cf58-4c22-8b93-58cf1d3bd1cb_Enabled">
    <vt:lpwstr>true</vt:lpwstr>
  </property>
  <property fmtid="{D5CDD505-2E9C-101B-9397-08002B2CF9AE}" pid="4" name="MSIP_Label_1520fa42-cf58-4c22-8b93-58cf1d3bd1cb_SetDate">
    <vt:lpwstr>2022-12-02T17:25:02Z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298020d8-a32a-49b8-a751-d75420943dd4</vt:lpwstr>
  </property>
  <property fmtid="{D5CDD505-2E9C-101B-9397-08002B2CF9AE}" pid="9" name="MSIP_Label_1520fa42-cf58-4c22-8b93-58cf1d3bd1cb_ContentBits">
    <vt:lpwstr>0</vt:lpwstr>
  </property>
  <property fmtid="{D5CDD505-2E9C-101B-9397-08002B2CF9AE}" pid="10" name="GrammarlyDocumentId">
    <vt:lpwstr>8929afa8a6b04dd776341868553e84eb573f8435279409da2b128d67f3e4ec4f</vt:lpwstr>
  </property>
</Properties>
</file>