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PRIVATE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end"/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  <w:t>1</w:t>
      </w:r>
      <w:r>
        <w:rPr>
          <w:rFonts w:ascii="Times New Roman" w:hAnsi="Times New Roman"/>
          <w:b/>
          <w:bCs/>
          <w:spacing w:val="-3"/>
        </w:rPr>
        <w:tab/>
        <w:t>DEDUCTIBLE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Deductions from Revenue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Patient Services Revenue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</w:t>
      </w:r>
      <w:r>
        <w:rPr>
          <w:rFonts w:ascii="Times New Roman" w:hAnsi="Times New Roman"/>
          <w:b/>
          <w:bCs/>
          <w:spacing w:val="-3"/>
        </w:rPr>
        <w:tab/>
        <w:t>MARKUP</w:t>
      </w:r>
      <w:r>
        <w:rPr>
          <w:rFonts w:ascii="Times New Roman" w:hAnsi="Times New Roman"/>
          <w:spacing w:val="-3"/>
        </w:rPr>
        <w:tab/>
        <w:t>Total Patient Service Revenue +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Other Operating Revenue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Operating Expenses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3</w:t>
      </w:r>
      <w:r>
        <w:rPr>
          <w:rFonts w:ascii="Times New Roman" w:hAnsi="Times New Roman"/>
          <w:b/>
          <w:bCs/>
          <w:spacing w:val="-3"/>
        </w:rPr>
        <w:tab/>
        <w:t>OPERATING MARGIN</w:t>
      </w:r>
      <w:r>
        <w:rPr>
          <w:rFonts w:ascii="Times New Roman" w:hAnsi="Times New Roman"/>
          <w:spacing w:val="-3"/>
        </w:rPr>
        <w:tab/>
        <w:t>Total Operating Revenue -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Operating Expense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Total Operating Revenue 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4</w:t>
      </w:r>
      <w:r>
        <w:rPr>
          <w:rFonts w:ascii="Times New Roman" w:hAnsi="Times New Roman"/>
          <w:b/>
          <w:bCs/>
          <w:spacing w:val="-3"/>
        </w:rPr>
        <w:tab/>
        <w:t>TOTAL MARGIN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Net Revenue or (Expense)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Operating Revenue +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Non-Operating Rev.-Net of Exp.</w:t>
      </w:r>
      <w:proofErr w:type="gramEnd"/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5</w:t>
      </w:r>
      <w:r>
        <w:rPr>
          <w:rFonts w:ascii="Times New Roman" w:hAnsi="Times New Roman"/>
          <w:b/>
          <w:bCs/>
          <w:spacing w:val="-3"/>
        </w:rPr>
        <w:tab/>
        <w:t>EXPENSE TO REVENUE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Operating Expenses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Operating Revenue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6</w:t>
      </w:r>
      <w:r>
        <w:rPr>
          <w:rFonts w:ascii="Times New Roman" w:hAnsi="Times New Roman"/>
          <w:b/>
          <w:bCs/>
          <w:spacing w:val="-3"/>
        </w:rPr>
        <w:tab/>
        <w:t>NON-OPERATING REVENUE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Non-Operating Rev.-Net of Exp.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Net Revenue or (Expense)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7</w:t>
      </w:r>
      <w:r>
        <w:rPr>
          <w:rFonts w:ascii="Times New Roman" w:hAnsi="Times New Roman"/>
          <w:b/>
          <w:bCs/>
          <w:spacing w:val="-3"/>
        </w:rPr>
        <w:tab/>
        <w:t>REPORTED INCOME INDEX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Net Revenue or (Expense)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Current Yr-Unrestricted Fund Balance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or</w:t>
      </w:r>
      <w:proofErr w:type="gramEnd"/>
      <w:r>
        <w:rPr>
          <w:rFonts w:ascii="Times New Roman" w:hAnsi="Times New Roman"/>
          <w:spacing w:val="-3"/>
        </w:rPr>
        <w:t xml:space="preserve"> Total Equity </w:t>
      </w:r>
      <w:r>
        <w:rPr>
          <w:rFonts w:ascii="Times New Roman" w:hAnsi="Times New Roman"/>
          <w:spacing w:val="-3"/>
          <w:u w:val="single"/>
        </w:rPr>
        <w:t>minus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Prior Yr-Unrestricted Fund Balance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or</w:t>
      </w:r>
      <w:proofErr w:type="gramEnd"/>
      <w:r>
        <w:rPr>
          <w:rFonts w:ascii="Times New Roman" w:hAnsi="Times New Roman"/>
          <w:spacing w:val="-3"/>
        </w:rPr>
        <w:t xml:space="preserve"> Total Equity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8</w:t>
      </w:r>
      <w:r>
        <w:rPr>
          <w:rFonts w:ascii="Times New Roman" w:hAnsi="Times New Roman"/>
          <w:b/>
          <w:bCs/>
          <w:spacing w:val="-3"/>
        </w:rPr>
        <w:tab/>
        <w:t>RETURN ON TOTAL ASSETS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 xml:space="preserve">  Net Revenue or (Expense)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Assets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9</w:t>
      </w:r>
      <w:r>
        <w:rPr>
          <w:rFonts w:ascii="Times New Roman" w:hAnsi="Times New Roman"/>
          <w:b/>
          <w:bCs/>
          <w:spacing w:val="-3"/>
        </w:rPr>
        <w:tab/>
        <w:t>RETURN ON EQUITY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Net Revenue or (Expense)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Unrestricted Fund Balance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or</w:t>
      </w:r>
      <w:proofErr w:type="gramEnd"/>
      <w:r>
        <w:rPr>
          <w:rFonts w:ascii="Times New Roman" w:hAnsi="Times New Roman"/>
          <w:spacing w:val="-3"/>
        </w:rPr>
        <w:t xml:space="preserve"> Total Equity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10</w:t>
      </w:r>
      <w:r>
        <w:rPr>
          <w:rFonts w:ascii="Times New Roman" w:hAnsi="Times New Roman"/>
          <w:b/>
          <w:bCs/>
          <w:spacing w:val="-3"/>
        </w:rPr>
        <w:tab/>
        <w:t>GROWTH RATE IN EQUITY</w:t>
      </w:r>
      <w:r>
        <w:rPr>
          <w:rFonts w:ascii="Times New Roman" w:hAnsi="Times New Roman"/>
          <w:spacing w:val="-3"/>
        </w:rPr>
        <w:tab/>
        <w:t>Current Yr-Unrestricted Fund Balance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or</w:t>
      </w:r>
      <w:proofErr w:type="gramEnd"/>
      <w:r>
        <w:rPr>
          <w:rFonts w:ascii="Times New Roman" w:hAnsi="Times New Roman"/>
          <w:spacing w:val="-3"/>
        </w:rPr>
        <w:t xml:space="preserve"> Total Equity </w:t>
      </w:r>
      <w:r>
        <w:rPr>
          <w:rFonts w:ascii="Times New Roman" w:hAnsi="Times New Roman"/>
          <w:spacing w:val="-3"/>
          <w:u w:val="single"/>
        </w:rPr>
        <w:t>minus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Prior Yr-Unrestricted Fund Balance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  <w:u w:val="single"/>
        </w:rPr>
        <w:t>or</w:t>
      </w:r>
      <w:proofErr w:type="gramEnd"/>
      <w:r>
        <w:rPr>
          <w:rFonts w:ascii="Times New Roman" w:hAnsi="Times New Roman"/>
          <w:spacing w:val="-3"/>
          <w:u w:val="single"/>
        </w:rPr>
        <w:t xml:space="preserve"> Total Equity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Unrestricted Fund Balance    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or</w:t>
      </w:r>
      <w:proofErr w:type="gramEnd"/>
      <w:r>
        <w:rPr>
          <w:rFonts w:ascii="Times New Roman" w:hAnsi="Times New Roman"/>
          <w:spacing w:val="-3"/>
        </w:rPr>
        <w:t xml:space="preserve"> Total Equity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br w:type="page"/>
      </w:r>
      <w:r>
        <w:rPr>
          <w:rFonts w:ascii="Times New Roman" w:hAnsi="Times New Roman"/>
          <w:spacing w:val="-3"/>
        </w:rPr>
        <w:lastRenderedPageBreak/>
        <w:tab/>
        <w:t>11</w:t>
      </w:r>
      <w:r>
        <w:rPr>
          <w:rFonts w:ascii="Times New Roman" w:hAnsi="Times New Roman"/>
          <w:b/>
          <w:bCs/>
          <w:spacing w:val="-3"/>
        </w:rPr>
        <w:tab/>
        <w:t>CURRENT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Current Assets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Total Current Liabilities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12</w:t>
      </w:r>
      <w:r>
        <w:rPr>
          <w:rFonts w:ascii="Times New Roman" w:hAnsi="Times New Roman"/>
          <w:b/>
          <w:bCs/>
          <w:spacing w:val="-3"/>
        </w:rPr>
        <w:tab/>
      </w:r>
      <w:r>
        <w:rPr>
          <w:rFonts w:ascii="Times New Roman" w:hAnsi="Times New Roman"/>
          <w:b/>
          <w:bCs/>
          <w:spacing w:val="-3"/>
        </w:rPr>
        <w:tab/>
        <w:t>LIABILITIES TO ASSETS</w:t>
      </w:r>
      <w:r>
        <w:rPr>
          <w:rFonts w:ascii="Times New Roman" w:hAnsi="Times New Roman"/>
          <w:spacing w:val="-3"/>
        </w:rPr>
        <w:tab/>
        <w:t>Total Current Liabilities +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Long Term Debt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Assets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13</w:t>
      </w:r>
      <w:r>
        <w:rPr>
          <w:rFonts w:ascii="Times New Roman" w:hAnsi="Times New Roman"/>
          <w:b/>
          <w:bCs/>
          <w:spacing w:val="-3"/>
        </w:rPr>
        <w:tab/>
        <w:t>DAYS IN PATIENT</w:t>
      </w:r>
      <w:r>
        <w:rPr>
          <w:rFonts w:ascii="Times New Roman" w:hAnsi="Times New Roman"/>
          <w:spacing w:val="-3"/>
        </w:rPr>
        <w:tab/>
        <w:t>Accounts Receivable -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>
        <w:rPr>
          <w:rFonts w:ascii="Times New Roman" w:hAnsi="Times New Roman"/>
          <w:b/>
          <w:bCs/>
          <w:spacing w:val="-3"/>
        </w:rPr>
        <w:tab/>
        <w:t>ACCOUNT RECEIVABLE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Less Est. Uncollectible &amp; Allow.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Net Patient Service Revenue/365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14</w:t>
      </w:r>
      <w:r>
        <w:rPr>
          <w:rFonts w:ascii="Times New Roman" w:hAnsi="Times New Roman"/>
          <w:b/>
          <w:bCs/>
          <w:spacing w:val="-3"/>
        </w:rPr>
        <w:tab/>
        <w:t>AVERAGE PAYMENT PERIOD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Current Liabilities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(Total Operating Expense -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Depreciation)/365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15</w:t>
      </w:r>
      <w:r>
        <w:rPr>
          <w:rFonts w:ascii="Times New Roman" w:hAnsi="Times New Roman"/>
          <w:b/>
          <w:bCs/>
          <w:spacing w:val="-3"/>
        </w:rPr>
        <w:tab/>
        <w:t>DAYS CASH ON HAND</w:t>
      </w:r>
      <w:r>
        <w:rPr>
          <w:rFonts w:ascii="Times New Roman" w:hAnsi="Times New Roman"/>
          <w:spacing w:val="-3"/>
        </w:rPr>
        <w:tab/>
        <w:t>Cash +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Marketable Securities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(Total Operating Expense -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Depreciation)/365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16</w:t>
      </w:r>
      <w:r>
        <w:rPr>
          <w:rFonts w:ascii="Times New Roman" w:hAnsi="Times New Roman"/>
          <w:b/>
          <w:bCs/>
          <w:spacing w:val="-3"/>
        </w:rPr>
        <w:tab/>
        <w:t>EQUITY FINANCING</w:t>
      </w:r>
      <w:r>
        <w:rPr>
          <w:rFonts w:ascii="Times New Roman" w:hAnsi="Times New Roman"/>
          <w:spacing w:val="-3"/>
        </w:rPr>
        <w:tab/>
        <w:t>Unrestricted Fund Balance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  <w:u w:val="single"/>
        </w:rPr>
        <w:t>or</w:t>
      </w:r>
      <w:proofErr w:type="gramEnd"/>
      <w:r>
        <w:rPr>
          <w:rFonts w:ascii="Times New Roman" w:hAnsi="Times New Roman"/>
          <w:spacing w:val="-3"/>
          <w:u w:val="single"/>
        </w:rPr>
        <w:t xml:space="preserve"> Total Equity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Assets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  <w:t>17</w:t>
      </w:r>
      <w:r>
        <w:rPr>
          <w:rFonts w:ascii="Times New Roman" w:hAnsi="Times New Roman"/>
          <w:b/>
          <w:bCs/>
          <w:spacing w:val="-3"/>
        </w:rPr>
        <w:tab/>
        <w:t>LONG TERM DEBT TO EQUITY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Long Term Debt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Unrestricted Fund Balance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or</w:t>
      </w:r>
      <w:proofErr w:type="gramEnd"/>
      <w:r>
        <w:rPr>
          <w:rFonts w:ascii="Times New Roman" w:hAnsi="Times New Roman"/>
          <w:spacing w:val="-3"/>
        </w:rPr>
        <w:t xml:space="preserve"> Total Equity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  <w:t>18</w:t>
      </w:r>
      <w:r>
        <w:rPr>
          <w:rFonts w:ascii="Times New Roman" w:hAnsi="Times New Roman"/>
          <w:b/>
          <w:bCs/>
          <w:spacing w:val="-3"/>
        </w:rPr>
        <w:tab/>
        <w:t>FIXED ASSET FINANCING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Long Term Debt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Net Property, Plant &amp; Equipment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19</w:t>
      </w:r>
      <w:r>
        <w:rPr>
          <w:rFonts w:ascii="Times New Roman" w:hAnsi="Times New Roman"/>
          <w:b/>
          <w:bCs/>
          <w:spacing w:val="-3"/>
        </w:rPr>
        <w:tab/>
        <w:t>CASH FLOW TO TOTAL DEBT</w:t>
      </w:r>
      <w:r>
        <w:rPr>
          <w:rFonts w:ascii="Times New Roman" w:hAnsi="Times New Roman"/>
          <w:spacing w:val="-3"/>
        </w:rPr>
        <w:tab/>
        <w:t>Net Revenue or (Expense) +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Depreciation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Current Liabilities +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Long Term Debt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20</w:t>
      </w:r>
      <w:r>
        <w:rPr>
          <w:rFonts w:ascii="Times New Roman" w:hAnsi="Times New Roman"/>
          <w:b/>
          <w:bCs/>
          <w:spacing w:val="-3"/>
        </w:rPr>
        <w:tab/>
        <w:t>CAPITAL EXPENSE</w:t>
      </w:r>
      <w:r>
        <w:rPr>
          <w:rFonts w:ascii="Times New Roman" w:hAnsi="Times New Roman"/>
          <w:spacing w:val="-3"/>
        </w:rPr>
        <w:tab/>
        <w:t>Interest Expense +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Depreciation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Operating Expense -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Interest Expense -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Depreciation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 w:type="page"/>
      </w:r>
      <w:r>
        <w:rPr>
          <w:rFonts w:ascii="Times New Roman" w:hAnsi="Times New Roman"/>
          <w:spacing w:val="-3"/>
        </w:rPr>
        <w:lastRenderedPageBreak/>
        <w:t>21</w:t>
      </w:r>
      <w:r>
        <w:rPr>
          <w:rFonts w:ascii="Times New Roman" w:hAnsi="Times New Roman"/>
          <w:b/>
          <w:bCs/>
          <w:spacing w:val="-3"/>
        </w:rPr>
        <w:tab/>
      </w:r>
      <w:r>
        <w:rPr>
          <w:rFonts w:ascii="Times New Roman" w:hAnsi="Times New Roman"/>
          <w:b/>
          <w:bCs/>
          <w:spacing w:val="-3"/>
        </w:rPr>
        <w:tab/>
        <w:t>TIMES INTEREST EARNED</w:t>
      </w:r>
      <w:r>
        <w:rPr>
          <w:rFonts w:ascii="Times New Roman" w:hAnsi="Times New Roman"/>
          <w:spacing w:val="-3"/>
        </w:rPr>
        <w:tab/>
        <w:t>Net Revenue or (Expense) +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Interest Expense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Interest Expense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22</w:t>
      </w:r>
      <w:r>
        <w:rPr>
          <w:rFonts w:ascii="Times New Roman" w:hAnsi="Times New Roman"/>
          <w:b/>
          <w:bCs/>
          <w:spacing w:val="-3"/>
        </w:rPr>
        <w:tab/>
        <w:t>DEBT SERVICE COVERAGE</w:t>
      </w:r>
      <w:r>
        <w:rPr>
          <w:rFonts w:ascii="Times New Roman" w:hAnsi="Times New Roman"/>
          <w:spacing w:val="-3"/>
        </w:rPr>
        <w:tab/>
        <w:t>Net Revenue or (Expense) +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Depreciation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Interest Expense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Cur.</w:t>
      </w:r>
      <w:proofErr w:type="gramEnd"/>
      <w:r>
        <w:rPr>
          <w:rFonts w:ascii="Times New Roman" w:hAnsi="Times New Roman"/>
          <w:spacing w:val="-3"/>
        </w:rPr>
        <w:t xml:space="preserve"> Maturities of Long Term Debt +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Interest Expense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  <w:t>23</w:t>
      </w:r>
      <w:r>
        <w:rPr>
          <w:rFonts w:ascii="Times New Roman" w:hAnsi="Times New Roman"/>
          <w:b/>
          <w:bCs/>
          <w:spacing w:val="-3"/>
        </w:rPr>
        <w:tab/>
        <w:t>LONG TERM DEBT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Long Term Debt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>
        <w:rPr>
          <w:rFonts w:ascii="Times New Roman" w:hAnsi="Times New Roman"/>
          <w:b/>
          <w:bCs/>
          <w:spacing w:val="-3"/>
        </w:rPr>
        <w:tab/>
        <w:t>TO DEPRECIATION</w:t>
      </w:r>
      <w:r>
        <w:rPr>
          <w:rFonts w:ascii="Times New Roman" w:hAnsi="Times New Roman"/>
          <w:spacing w:val="-3"/>
        </w:rPr>
        <w:tab/>
        <w:t>Depreciation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24</w:t>
      </w:r>
      <w:r>
        <w:rPr>
          <w:rFonts w:ascii="Times New Roman" w:hAnsi="Times New Roman"/>
          <w:b/>
          <w:bCs/>
          <w:spacing w:val="-3"/>
        </w:rPr>
        <w:tab/>
        <w:t>TOTAL ASSET TURNOVER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Operating Revenue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Assets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25</w:t>
      </w:r>
      <w:r>
        <w:rPr>
          <w:rFonts w:ascii="Times New Roman" w:hAnsi="Times New Roman"/>
          <w:b/>
          <w:bCs/>
          <w:spacing w:val="-3"/>
        </w:rPr>
        <w:tab/>
        <w:t>FIXED ASSET TURNOVER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Operating Revenue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Net Property, Plant &amp; Equipment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26</w:t>
      </w:r>
      <w:r>
        <w:rPr>
          <w:rFonts w:ascii="Times New Roman" w:hAnsi="Times New Roman"/>
          <w:b/>
          <w:bCs/>
          <w:spacing w:val="-3"/>
        </w:rPr>
        <w:tab/>
        <w:t>CURRENT ASSET TURNOVER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Operating Revenue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Current Assets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  <w:t>27</w:t>
      </w:r>
      <w:r>
        <w:rPr>
          <w:rFonts w:ascii="Times New Roman" w:hAnsi="Times New Roman"/>
          <w:b/>
          <w:bCs/>
          <w:spacing w:val="-3"/>
        </w:rPr>
        <w:tab/>
        <w:t>INVENTORY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Operating Revenue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Inventory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  <w:t>28</w:t>
      </w:r>
      <w:r>
        <w:rPr>
          <w:rFonts w:ascii="Times New Roman" w:hAnsi="Times New Roman"/>
          <w:b/>
          <w:bCs/>
          <w:spacing w:val="-3"/>
        </w:rPr>
        <w:tab/>
        <w:t>AVERAGE AGE OF PLANT</w:t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  <w:u w:val="single"/>
        </w:rPr>
        <w:t>Less</w:t>
      </w:r>
      <w:proofErr w:type="gramEnd"/>
      <w:r>
        <w:rPr>
          <w:rFonts w:ascii="Times New Roman" w:hAnsi="Times New Roman"/>
          <w:spacing w:val="-3"/>
          <w:u w:val="single"/>
        </w:rPr>
        <w:t xml:space="preserve"> Accumulated Depreciation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Depreciation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27</w:t>
      </w:r>
      <w:r>
        <w:rPr>
          <w:rFonts w:ascii="Times New Roman" w:hAnsi="Times New Roman"/>
          <w:b/>
          <w:bCs/>
          <w:spacing w:val="-3"/>
        </w:rPr>
        <w:tab/>
        <w:t>FINANCIAL VIABILITY INDEX</w:t>
      </w:r>
      <w:r>
        <w:rPr>
          <w:rFonts w:ascii="Times New Roman" w:hAnsi="Times New Roman"/>
          <w:spacing w:val="-3"/>
        </w:rPr>
        <w:tab/>
        <w:t>((1-((Unrestricted Fund Balance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  <w:u w:val="single"/>
        </w:rPr>
        <w:t>or</w:t>
      </w:r>
      <w:proofErr w:type="gramEnd"/>
      <w:r>
        <w:rPr>
          <w:rFonts w:ascii="Times New Roman" w:hAnsi="Times New Roman"/>
          <w:spacing w:val="-3"/>
          <w:u w:val="single"/>
        </w:rPr>
        <w:t xml:space="preserve"> Total Equity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Assets)) *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((1-((Total Operating Revenue -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Total Operating Expense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Operating Revenue)</w:t>
      </w:r>
      <w:proofErr w:type="gramStart"/>
      <w:r>
        <w:rPr>
          <w:rFonts w:ascii="Times New Roman" w:hAnsi="Times New Roman"/>
          <w:spacing w:val="-3"/>
        </w:rPr>
        <w:t>)^</w:t>
      </w:r>
      <w:proofErr w:type="gramEnd"/>
      <w:r>
        <w:rPr>
          <w:rFonts w:ascii="Times New Roman" w:hAnsi="Times New Roman"/>
          <w:spacing w:val="-3"/>
        </w:rPr>
        <w:t>4))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* 4</w:t>
      </w:r>
      <w:proofErr w:type="gramStart"/>
      <w:r>
        <w:rPr>
          <w:rFonts w:ascii="Times New Roman" w:hAnsi="Times New Roman"/>
          <w:spacing w:val="-3"/>
          <w:u w:val="single"/>
        </w:rPr>
        <w:t>/(</w:t>
      </w:r>
      <w:proofErr w:type="gramEnd"/>
      <w:r>
        <w:rPr>
          <w:rFonts w:ascii="Times New Roman" w:hAnsi="Times New Roman"/>
          <w:spacing w:val="-3"/>
          <w:u w:val="single"/>
        </w:rPr>
        <w:t>Total Current Assets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Total Current Liabilities)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ind w:left="288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2"/>
          <w:sz w:val="20"/>
          <w:szCs w:val="20"/>
        </w:rPr>
        <w:tab/>
      </w:r>
      <w:r>
        <w:rPr>
          <w:rFonts w:ascii="Times New Roman" w:hAnsi="Times New Roman"/>
          <w:spacing w:val="-3"/>
          <w:sz w:val="18"/>
        </w:rPr>
        <w:t>Or Restated as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ind w:left="1440"/>
        <w:rPr>
          <w:rFonts w:ascii="Times New Roman" w:hAnsi="Times New Roman"/>
          <w:spacing w:val="-3"/>
          <w:sz w:val="18"/>
        </w:rPr>
      </w:pPr>
      <w:r>
        <w:rPr>
          <w:rFonts w:ascii="Times New Roman" w:hAnsi="Times New Roman"/>
          <w:spacing w:val="-3"/>
          <w:sz w:val="18"/>
        </w:rPr>
        <w:t>((1-((Unrestricted Fund Balance or Total Equity/Total Assets)) *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ind w:left="1440"/>
        <w:rPr>
          <w:rFonts w:ascii="Times New Roman" w:hAnsi="Times New Roman"/>
          <w:spacing w:val="-3"/>
          <w:sz w:val="18"/>
        </w:rPr>
      </w:pPr>
      <w:r>
        <w:rPr>
          <w:rFonts w:ascii="Times New Roman" w:hAnsi="Times New Roman"/>
          <w:spacing w:val="-3"/>
          <w:sz w:val="18"/>
        </w:rPr>
        <w:t>((1-((Total Operating Revenue - Total Operating Expense/Total Operating Revenue)</w:t>
      </w:r>
      <w:proofErr w:type="gramStart"/>
      <w:r>
        <w:rPr>
          <w:rFonts w:ascii="Times New Roman" w:hAnsi="Times New Roman"/>
          <w:spacing w:val="-3"/>
          <w:sz w:val="18"/>
        </w:rPr>
        <w:t>)^</w:t>
      </w:r>
      <w:proofErr w:type="gramEnd"/>
      <w:r>
        <w:rPr>
          <w:rFonts w:ascii="Times New Roman" w:hAnsi="Times New Roman"/>
          <w:spacing w:val="-3"/>
          <w:sz w:val="18"/>
        </w:rPr>
        <w:t>4)) *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ind w:left="1440"/>
        <w:rPr>
          <w:rFonts w:ascii="Times New Roman" w:hAnsi="Times New Roman"/>
          <w:spacing w:val="-3"/>
          <w:sz w:val="18"/>
        </w:rPr>
      </w:pPr>
      <w:r>
        <w:rPr>
          <w:rFonts w:ascii="Times New Roman" w:hAnsi="Times New Roman"/>
          <w:spacing w:val="-3"/>
          <w:sz w:val="18"/>
        </w:rPr>
        <w:t>4</w:t>
      </w:r>
      <w:proofErr w:type="gramStart"/>
      <w:r>
        <w:rPr>
          <w:rFonts w:ascii="Times New Roman" w:hAnsi="Times New Roman"/>
          <w:spacing w:val="-3"/>
          <w:sz w:val="18"/>
        </w:rPr>
        <w:t>/(</w:t>
      </w:r>
      <w:proofErr w:type="gramEnd"/>
      <w:r>
        <w:rPr>
          <w:rFonts w:ascii="Times New Roman" w:hAnsi="Times New Roman"/>
          <w:spacing w:val="-3"/>
          <w:sz w:val="18"/>
        </w:rPr>
        <w:t>Total Current Assets/Total Current Liabilities)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ind w:left="720"/>
        <w:rPr>
          <w:rFonts w:ascii="Times New Roman" w:hAnsi="Times New Roman"/>
          <w:spacing w:val="-3"/>
          <w:sz w:val="18"/>
        </w:rPr>
      </w:pPr>
      <w:r>
        <w:rPr>
          <w:rFonts w:ascii="Times New Roman" w:hAnsi="Times New Roman"/>
          <w:spacing w:val="-3"/>
          <w:sz w:val="18"/>
        </w:rPr>
        <w:t>Or Restated as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ind w:left="1440"/>
        <w:rPr>
          <w:rFonts w:ascii="Times New Roman" w:hAnsi="Times New Roman"/>
          <w:spacing w:val="-3"/>
          <w:sz w:val="18"/>
        </w:rPr>
      </w:pPr>
      <w:r>
        <w:rPr>
          <w:rFonts w:ascii="Times New Roman" w:hAnsi="Times New Roman"/>
          <w:spacing w:val="-3"/>
          <w:sz w:val="18"/>
        </w:rPr>
        <w:t>((1-Equity Financing)*((1-Operating Margin</w:t>
      </w:r>
      <w:proofErr w:type="gramStart"/>
      <w:r>
        <w:rPr>
          <w:rFonts w:ascii="Times New Roman" w:hAnsi="Times New Roman"/>
          <w:spacing w:val="-3"/>
          <w:sz w:val="18"/>
        </w:rPr>
        <w:t>)^</w:t>
      </w:r>
      <w:proofErr w:type="gramEnd"/>
      <w:r>
        <w:rPr>
          <w:rFonts w:ascii="Times New Roman" w:hAnsi="Times New Roman"/>
          <w:spacing w:val="-3"/>
          <w:sz w:val="18"/>
        </w:rPr>
        <w:t>4))*4/Current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 w:type="page"/>
      </w:r>
      <w:r>
        <w:rPr>
          <w:rFonts w:ascii="Times New Roman" w:hAnsi="Times New Roman"/>
          <w:spacing w:val="-3"/>
          <w:u w:val="single"/>
        </w:rPr>
        <w:lastRenderedPageBreak/>
        <w:t>Glossary of Statements of Revenues and Expenses</w:t>
      </w: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Patient Operating Revenues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Daily Patient Care</w:t>
      </w:r>
      <w:r>
        <w:rPr>
          <w:rFonts w:ascii="Times New Roman" w:hAnsi="Times New Roman"/>
          <w:spacing w:val="-3"/>
        </w:rPr>
        <w:tab/>
        <w:t xml:space="preserve">6,000 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Ancillary Services</w:t>
      </w:r>
      <w:r>
        <w:rPr>
          <w:rFonts w:ascii="Times New Roman" w:hAnsi="Times New Roman"/>
          <w:spacing w:val="-3"/>
        </w:rPr>
        <w:tab/>
        <w:t xml:space="preserve">4,000 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Patient Service Revenue</w:t>
      </w:r>
      <w:r>
        <w:rPr>
          <w:rFonts w:ascii="Times New Roman" w:hAnsi="Times New Roman"/>
          <w:spacing w:val="-3"/>
        </w:rPr>
        <w:tab/>
        <w:t xml:space="preserve">10,000 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Total Deduction from Revenue</w:t>
      </w:r>
      <w:r>
        <w:rPr>
          <w:rFonts w:ascii="Times New Roman" w:hAnsi="Times New Roman"/>
          <w:spacing w:val="-3"/>
        </w:rPr>
        <w:tab/>
        <w:t xml:space="preserve">1,500 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Net Patient Service Revenue</w:t>
      </w:r>
      <w:r>
        <w:rPr>
          <w:rFonts w:ascii="Times New Roman" w:hAnsi="Times New Roman"/>
          <w:spacing w:val="-3"/>
        </w:rPr>
        <w:tab/>
        <w:t xml:space="preserve">8,500 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Other Operating Revenue</w:t>
      </w:r>
      <w:r>
        <w:rPr>
          <w:rFonts w:ascii="Times New Roman" w:hAnsi="Times New Roman"/>
          <w:spacing w:val="-3"/>
        </w:rPr>
        <w:tab/>
        <w:t xml:space="preserve">750 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F2770">
        <w:rPr>
          <w:rFonts w:ascii="Times New Roman" w:hAnsi="Times New Roman"/>
          <w:spacing w:val="-3"/>
        </w:rPr>
        <w:t xml:space="preserve">Total </w:t>
      </w:r>
      <w:r>
        <w:rPr>
          <w:rFonts w:ascii="Times New Roman" w:hAnsi="Times New Roman"/>
          <w:spacing w:val="-3"/>
        </w:rPr>
        <w:t>Operating Revenue</w:t>
      </w:r>
      <w:r>
        <w:rPr>
          <w:rFonts w:ascii="Times New Roman" w:hAnsi="Times New Roman"/>
          <w:spacing w:val="-3"/>
        </w:rPr>
        <w:tab/>
        <w:t xml:space="preserve">9,250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Operating Expenses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Salaries and Benefits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Supplies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Contractual Services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Physician Fees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Interest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Depreciation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Other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 Operating Expenses</w:t>
      </w:r>
      <w:r>
        <w:rPr>
          <w:rFonts w:ascii="Times New Roman" w:hAnsi="Times New Roman"/>
          <w:spacing w:val="-3"/>
        </w:rPr>
        <w:tab/>
        <w:t xml:space="preserve"> 8,900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Net Revenue or (Expense) from Operations</w:t>
      </w:r>
      <w:r>
        <w:rPr>
          <w:rFonts w:ascii="Times New Roman" w:hAnsi="Times New Roman"/>
          <w:spacing w:val="-3"/>
        </w:rPr>
        <w:tab/>
        <w:t xml:space="preserve">350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Non-Operating Rev. - Net of Expense</w:t>
      </w:r>
      <w:r>
        <w:rPr>
          <w:rFonts w:ascii="Times New Roman" w:hAnsi="Times New Roman"/>
          <w:spacing w:val="-3"/>
        </w:rPr>
        <w:tab/>
        <w:t xml:space="preserve">50 </w:t>
      </w: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left" w:pos="288"/>
          <w:tab w:val="left" w:pos="720"/>
          <w:tab w:val="right" w:pos="576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Net Revenue or (Expense) </w:t>
      </w:r>
      <w:r>
        <w:rPr>
          <w:rFonts w:ascii="Times New Roman" w:hAnsi="Times New Roman"/>
          <w:spacing w:val="-3"/>
        </w:rPr>
        <w:tab/>
        <w:t xml:space="preserve">400 </w:t>
      </w:r>
    </w:p>
    <w:p w:rsidR="000A4A2F" w:rsidRDefault="000A4A2F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A4A2F" w:rsidRDefault="000A4A2F">
      <w:pPr>
        <w:tabs>
          <w:tab w:val="right" w:pos="288"/>
          <w:tab w:val="left" w:pos="720"/>
          <w:tab w:val="center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sectPr w:rsidR="000A4A2F" w:rsidSect="0079486A">
      <w:headerReference w:type="default" r:id="rId7"/>
      <w:footerReference w:type="default" r:id="rId8"/>
      <w:endnotePr>
        <w:numFmt w:val="decimal"/>
      </w:endnotePr>
      <w:pgSz w:w="12240" w:h="15840"/>
      <w:pgMar w:top="1080" w:right="1440" w:bottom="1080" w:left="1440" w:header="1080" w:footer="100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18" w:rsidRDefault="00A30118">
      <w:pPr>
        <w:spacing w:line="20" w:lineRule="exact"/>
        <w:rPr>
          <w:sz w:val="20"/>
        </w:rPr>
      </w:pPr>
    </w:p>
  </w:endnote>
  <w:endnote w:type="continuationSeparator" w:id="0">
    <w:p w:rsidR="00A30118" w:rsidRDefault="00A30118">
      <w:r>
        <w:rPr>
          <w:sz w:val="20"/>
        </w:rPr>
        <w:t xml:space="preserve"> </w:t>
      </w:r>
    </w:p>
  </w:endnote>
  <w:endnote w:type="continuationNotice" w:id="1">
    <w:p w:rsidR="00A30118" w:rsidRDefault="00A30118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2F" w:rsidRDefault="000A4A2F">
    <w:pPr>
      <w:tabs>
        <w:tab w:val="center" w:pos="4680"/>
      </w:tabs>
      <w:suppressAutoHyphens/>
      <w:spacing w:line="240" w:lineRule="atLeast"/>
      <w:jc w:val="center"/>
      <w:rPr>
        <w:rFonts w:ascii="Book Antiqua" w:hAnsi="Book Antiqua"/>
        <w:spacing w:val="-2"/>
        <w:sz w:val="20"/>
        <w:szCs w:val="20"/>
      </w:rPr>
    </w:pPr>
    <w:r>
      <w:rPr>
        <w:rFonts w:ascii="Book Antiqua" w:hAnsi="Book Antiqua"/>
        <w:spacing w:val="-2"/>
        <w:sz w:val="20"/>
        <w:szCs w:val="20"/>
      </w:rPr>
      <w:t>Ratio component titles taken from Income Statement &amp; Balance Sheet - Unrestricted Funds</w:t>
    </w:r>
    <w:r>
      <w:rPr>
        <w:rFonts w:ascii="Book Antiqua" w:hAnsi="Book Antiqua"/>
        <w:spacing w:val="-2"/>
        <w:sz w:val="20"/>
        <w:szCs w:val="20"/>
      </w:rPr>
      <w:br/>
      <w:t xml:space="preserve">For more information please contact </w:t>
    </w:r>
    <w:r w:rsidR="0079486A">
      <w:rPr>
        <w:rFonts w:ascii="Book Antiqua" w:hAnsi="Book Antiqua"/>
        <w:spacing w:val="-2"/>
        <w:sz w:val="20"/>
        <w:szCs w:val="20"/>
      </w:rPr>
      <w:t>our financial specialist</w:t>
    </w:r>
    <w:r>
      <w:rPr>
        <w:rFonts w:ascii="Book Antiqua" w:hAnsi="Book Antiqua"/>
        <w:spacing w:val="-2"/>
        <w:sz w:val="20"/>
        <w:szCs w:val="20"/>
      </w:rPr>
      <w:t xml:space="preserve"> (360) 236-421</w:t>
    </w:r>
    <w:r w:rsidR="0079486A">
      <w:rPr>
        <w:rFonts w:ascii="Book Antiqua" w:hAnsi="Book Antiqua"/>
        <w:spacing w:val="-2"/>
        <w:sz w:val="20"/>
        <w:szCs w:val="20"/>
      </w:rPr>
      <w:t>0</w:t>
    </w:r>
    <w:r>
      <w:rPr>
        <w:rFonts w:ascii="Book Antiqua" w:hAnsi="Book Antiqua"/>
        <w:spacing w:val="-2"/>
        <w:sz w:val="20"/>
        <w:szCs w:val="20"/>
      </w:rPr>
      <w:t xml:space="preserve"> or </w:t>
    </w:r>
    <w:hyperlink r:id="rId1" w:history="1">
      <w:r w:rsidR="0079486A" w:rsidRPr="00A865A0">
        <w:rPr>
          <w:rStyle w:val="Hyperlink"/>
          <w:rFonts w:ascii="Book Antiqua" w:hAnsi="Book Antiqua"/>
          <w:spacing w:val="-2"/>
          <w:sz w:val="20"/>
          <w:szCs w:val="20"/>
        </w:rPr>
        <w:t>hos@doh.wa.gov</w:t>
      </w:r>
    </w:hyperlink>
    <w:r w:rsidR="0079486A">
      <w:rPr>
        <w:rFonts w:ascii="Book Antiqua" w:hAnsi="Book Antiqua"/>
        <w:spacing w:val="-2"/>
        <w:sz w:val="20"/>
        <w:szCs w:val="20"/>
      </w:rPr>
      <w:tab/>
    </w:r>
  </w:p>
  <w:p w:rsidR="000A4A2F" w:rsidRDefault="000A4A2F">
    <w:pPr>
      <w:tabs>
        <w:tab w:val="center" w:pos="4680"/>
      </w:tabs>
      <w:suppressAutoHyphens/>
      <w:spacing w:line="240" w:lineRule="atLeast"/>
      <w:jc w:val="center"/>
      <w:rPr>
        <w:rFonts w:ascii="Book Antiqua" w:hAnsi="Book Antiqua"/>
        <w:spacing w:val="-2"/>
        <w:sz w:val="20"/>
        <w:szCs w:val="20"/>
      </w:rPr>
    </w:pPr>
    <w:r>
      <w:rPr>
        <w:rFonts w:ascii="Book Antiqua" w:hAnsi="Book Antiqua"/>
        <w:spacing w:val="-2"/>
        <w:sz w:val="20"/>
        <w:szCs w:val="20"/>
      </w:rPr>
      <w:t xml:space="preserve">Income Statement and Balance Sheet Information at </w:t>
    </w:r>
    <w:hyperlink r:id="rId2" w:history="1">
      <w:r w:rsidR="0079486A" w:rsidRPr="00A865A0">
        <w:rPr>
          <w:rStyle w:val="Hyperlink"/>
          <w:rFonts w:ascii="Book Antiqua" w:hAnsi="Book Antiqua"/>
          <w:spacing w:val="-2"/>
          <w:sz w:val="20"/>
          <w:szCs w:val="20"/>
        </w:rPr>
        <w:t>http://www.doh.wa.gov/DataandStatisticalReports/HealthcareinWashington/HospitalandPatientData/HospitalFinancialData</w:t>
      </w:r>
    </w:hyperlink>
    <w:r w:rsidR="0079486A">
      <w:rPr>
        <w:rFonts w:ascii="Book Antiqua" w:hAnsi="Book Antiqua"/>
        <w:spacing w:val="-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18" w:rsidRDefault="00A30118">
      <w:r>
        <w:rPr>
          <w:sz w:val="20"/>
        </w:rPr>
        <w:separator/>
      </w:r>
    </w:p>
  </w:footnote>
  <w:footnote w:type="continuationSeparator" w:id="0">
    <w:p w:rsidR="00A30118" w:rsidRDefault="00A30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2F" w:rsidRDefault="000A4A2F">
    <w:pPr>
      <w:tabs>
        <w:tab w:val="center" w:pos="4680"/>
      </w:tabs>
      <w:suppressAutoHyphens/>
      <w:spacing w:line="240" w:lineRule="atLeast"/>
      <w:jc w:val="both"/>
      <w:rPr>
        <w:rFonts w:ascii="Book Antiqua" w:hAnsi="Book Antiqua"/>
        <w:spacing w:val="-2"/>
        <w:sz w:val="20"/>
        <w:szCs w:val="20"/>
      </w:rPr>
    </w:pPr>
    <w:r>
      <w:rPr>
        <w:rFonts w:ascii="Impact" w:hAnsi="Impact"/>
        <w:spacing w:val="-2"/>
        <w:sz w:val="20"/>
        <w:szCs w:val="20"/>
      </w:rPr>
      <w:tab/>
    </w:r>
    <w:r>
      <w:rPr>
        <w:rFonts w:ascii="Book Antiqua" w:hAnsi="Book Antiqua"/>
        <w:spacing w:val="-2"/>
        <w:sz w:val="20"/>
        <w:szCs w:val="20"/>
      </w:rPr>
      <w:t xml:space="preserve">Washington State Department of Health – </w:t>
    </w:r>
    <w:r w:rsidR="0079486A">
      <w:rPr>
        <w:rFonts w:ascii="Book Antiqua" w:hAnsi="Book Antiqua"/>
        <w:spacing w:val="-2"/>
        <w:sz w:val="20"/>
        <w:szCs w:val="20"/>
      </w:rPr>
      <w:t>HSQA/Community Health</w:t>
    </w:r>
    <w:r>
      <w:rPr>
        <w:rFonts w:ascii="Book Antiqua" w:hAnsi="Book Antiqua"/>
        <w:spacing w:val="-2"/>
        <w:sz w:val="20"/>
        <w:szCs w:val="20"/>
      </w:rPr>
      <w:t xml:space="preserve"> Systems</w:t>
    </w:r>
  </w:p>
  <w:p w:rsidR="000A4A2F" w:rsidRDefault="000A4A2F">
    <w:pPr>
      <w:pStyle w:val="Heading1"/>
      <w:jc w:val="center"/>
      <w:rPr>
        <w:spacing w:val="-2"/>
        <w:sz w:val="20"/>
        <w:szCs w:val="20"/>
      </w:rPr>
    </w:pPr>
    <w:r>
      <w:rPr>
        <w:b w:val="0"/>
        <w:bCs w:val="0"/>
      </w:rPr>
      <w:t>Washington State Community Hospital Financial</w:t>
    </w:r>
    <w:r w:rsidR="0079486A">
      <w:t xml:space="preserve"> RATIO</w:t>
    </w:r>
    <w:r>
      <w:t>S</w:t>
    </w:r>
  </w:p>
  <w:p w:rsidR="000A4A2F" w:rsidRDefault="000A4A2F">
    <w:pPr>
      <w:spacing w:after="140" w:line="100" w:lineRule="exact"/>
      <w:rPr>
        <w:rFonts w:ascii="Book Antiqua" w:hAnsi="Book Antiqua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BC"/>
    <w:rsid w:val="000A4A2F"/>
    <w:rsid w:val="002F2770"/>
    <w:rsid w:val="0079486A"/>
    <w:rsid w:val="00A30118"/>
    <w:rsid w:val="00D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rFonts w:ascii="Book Antiqua" w:hAnsi="Book Antiqua"/>
      <w:b/>
      <w:bCs/>
      <w:spacing w:val="-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ing">
    <w:name w:val="Heading"/>
    <w:basedOn w:val="DefaultParagraphFont"/>
  </w:style>
  <w:style w:type="character" w:customStyle="1" w:styleId="RightPar">
    <w:name w:val="Right Par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Subheading">
    <w:name w:val="Subheading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rFonts w:ascii="Book Antiqua" w:hAnsi="Book Antiqua"/>
      <w:b/>
      <w:bCs/>
      <w:spacing w:val="-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ing">
    <w:name w:val="Heading"/>
    <w:basedOn w:val="DefaultParagraphFont"/>
  </w:style>
  <w:style w:type="character" w:customStyle="1" w:styleId="RightPar">
    <w:name w:val="Right Par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Subheading">
    <w:name w:val="Subheading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h.wa.gov/DataandStatisticalReports/HealthcareinWashington/HospitalandPatientData/HospitalFinancialData" TargetMode="External"/><Relationship Id="rId1" Type="http://schemas.openxmlformats.org/officeDocument/2006/relationships/hyperlink" Target="mailto:hos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3920</CharactersWithSpaces>
  <SharedDoc>false</SharedDoc>
  <HLinks>
    <vt:vector size="12" baseType="variant">
      <vt:variant>
        <vt:i4>2293858</vt:i4>
      </vt:variant>
      <vt:variant>
        <vt:i4>3</vt:i4>
      </vt:variant>
      <vt:variant>
        <vt:i4>0</vt:i4>
      </vt:variant>
      <vt:variant>
        <vt:i4>5</vt:i4>
      </vt:variant>
      <vt:variant>
        <vt:lpwstr>http://www.wa.doh.gov/ehsphl/hospdata/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mailto:Ric.Ordos@doh.wa.gov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State</dc:creator>
  <cp:lastModifiedBy>Huyck, Randall  (DOH)</cp:lastModifiedBy>
  <cp:revision>2</cp:revision>
  <cp:lastPrinted>2013-06-07T16:27:00Z</cp:lastPrinted>
  <dcterms:created xsi:type="dcterms:W3CDTF">2016-07-28T20:40:00Z</dcterms:created>
  <dcterms:modified xsi:type="dcterms:W3CDTF">2016-07-28T20:40:00Z</dcterms:modified>
</cp:coreProperties>
</file>