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2A" w:rsidRDefault="00F9533B" w:rsidP="002F4ED9">
      <w:pPr>
        <w:rPr>
          <w:b/>
          <w:sz w:val="30"/>
          <w:szCs w:val="3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5631180</wp:posOffset>
                </wp:positionH>
                <wp:positionV relativeFrom="paragraph">
                  <wp:posOffset>0</wp:posOffset>
                </wp:positionV>
                <wp:extent cx="1615440" cy="838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838200"/>
                        </a:xfrm>
                        <a:prstGeom prst="rect">
                          <a:avLst/>
                        </a:prstGeom>
                        <a:solidFill>
                          <a:srgbClr val="FFFFFF"/>
                        </a:solidFill>
                        <a:ln w="9525">
                          <a:solidFill>
                            <a:srgbClr val="000000"/>
                          </a:solidFill>
                          <a:miter lim="800000"/>
                          <a:headEnd/>
                          <a:tailEnd/>
                        </a:ln>
                      </wps:spPr>
                      <wps:txbx>
                        <w:txbxContent>
                          <w:p w:rsidR="00F9533B" w:rsidRPr="00F9533B" w:rsidRDefault="00F9533B">
                            <w:pPr>
                              <w:rPr>
                                <w:i/>
                              </w:rPr>
                            </w:pPr>
                            <w:r w:rsidRPr="00F9533B">
                              <w:rPr>
                                <w:i/>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4pt;margin-top:0;width:127.2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">
                <v:textbox>
                  <w:txbxContent>
                    <w:p w:rsidR="00F9533B" w:rsidRPr="00F9533B" w:rsidRDefault="00F9533B">
                      <w:pPr>
                        <w:rPr>
                          <w:i/>
                        </w:rPr>
                      </w:pPr>
                      <w:r w:rsidRPr="00F9533B">
                        <w:rPr>
                          <w:i/>
                        </w:rPr>
                        <w:t>Your logo here</w:t>
                      </w:r>
                    </w:p>
                  </w:txbxContent>
                </v:textbox>
                <w10:wrap type="square"/>
              </v:shape>
            </w:pict>
          </mc:Fallback>
        </mc:AlternateContent>
      </w:r>
      <w:r w:rsidR="0028362A" w:rsidRPr="0028362A">
        <w:rPr>
          <w:b/>
          <w:sz w:val="30"/>
          <w:szCs w:val="30"/>
        </w:rPr>
        <w:t>Suspect Mumps Cas</w:t>
      </w:r>
      <w:bookmarkStart w:id="0" w:name="_GoBack"/>
      <w:bookmarkEnd w:id="0"/>
      <w:r w:rsidR="0028362A" w:rsidRPr="0028362A">
        <w:rPr>
          <w:b/>
          <w:sz w:val="30"/>
          <w:szCs w:val="30"/>
        </w:rPr>
        <w:t>e Checklist</w:t>
      </w:r>
    </w:p>
    <w:p w:rsidR="00B42F9A" w:rsidRDefault="00B42F9A" w:rsidP="00B42F9A">
      <w:pPr>
        <w:spacing w:after="0"/>
        <w:rPr>
          <w:b/>
        </w:rPr>
      </w:pPr>
    </w:p>
    <w:p w:rsidR="00B42F9A" w:rsidRPr="00F9533B" w:rsidRDefault="00B42F9A" w:rsidP="00B42F9A">
      <w:pPr>
        <w:spacing w:after="0"/>
        <w:rPr>
          <w:b/>
        </w:rPr>
      </w:pPr>
      <w:r w:rsidRPr="00F9533B">
        <w:rPr>
          <w:b/>
        </w:rPr>
        <w:t xml:space="preserve">Consider mumps in the differential diagnosis of patients with compatible symptoms, including: </w:t>
      </w:r>
    </w:p>
    <w:p w:rsidR="00B42F9A" w:rsidRPr="009511A1" w:rsidRDefault="00B42F9A" w:rsidP="00B42F9A">
      <w:pPr>
        <w:pStyle w:val="ListParagraph"/>
        <w:numPr>
          <w:ilvl w:val="0"/>
          <w:numId w:val="2"/>
        </w:numPr>
        <w:spacing w:after="0"/>
      </w:pPr>
      <w:r>
        <w:t>N</w:t>
      </w:r>
      <w:r w:rsidRPr="009511A1">
        <w:t xml:space="preserve">on-specific </w:t>
      </w:r>
      <w:proofErr w:type="spellStart"/>
      <w:r w:rsidRPr="009511A1">
        <w:t>prodrome</w:t>
      </w:r>
      <w:proofErr w:type="spellEnd"/>
      <w:r w:rsidRPr="009511A1">
        <w:t xml:space="preserve"> of low-grade fever, malaise, headache, myalgia, and anorexia</w:t>
      </w:r>
      <w:r>
        <w:t>.</w:t>
      </w:r>
    </w:p>
    <w:p w:rsidR="00B42F9A" w:rsidRPr="009511A1" w:rsidRDefault="00B42F9A" w:rsidP="00B42F9A">
      <w:pPr>
        <w:pStyle w:val="ListParagraph"/>
        <w:numPr>
          <w:ilvl w:val="0"/>
          <w:numId w:val="2"/>
        </w:numPr>
      </w:pPr>
      <w:r>
        <w:t>S</w:t>
      </w:r>
      <w:r w:rsidRPr="009511A1">
        <w:t>wollen tender salivary glands near lower ears on one or both sides (</w:t>
      </w:r>
      <w:proofErr w:type="spellStart"/>
      <w:r w:rsidRPr="009511A1">
        <w:t>parotitis</w:t>
      </w:r>
      <w:proofErr w:type="spellEnd"/>
      <w:r>
        <w:t>).</w:t>
      </w:r>
    </w:p>
    <w:p w:rsidR="00B42F9A" w:rsidRPr="009511A1" w:rsidRDefault="00B42F9A" w:rsidP="00B42F9A">
      <w:pPr>
        <w:pStyle w:val="ListParagraph"/>
        <w:numPr>
          <w:ilvl w:val="0"/>
          <w:numId w:val="2"/>
        </w:numPr>
      </w:pPr>
      <w:proofErr w:type="spellStart"/>
      <w:r>
        <w:t>O</w:t>
      </w:r>
      <w:r w:rsidRPr="009511A1">
        <w:t>rchitis</w:t>
      </w:r>
      <w:proofErr w:type="spellEnd"/>
      <w:r w:rsidRPr="009511A1">
        <w:t xml:space="preserve"> (may develop in &lt;10% of males with mumps infection). </w:t>
      </w:r>
    </w:p>
    <w:p w:rsidR="00B42F9A" w:rsidRPr="00FA2A2E" w:rsidRDefault="00B42F9A" w:rsidP="00B42F9A">
      <w:pPr>
        <w:contextualSpacing/>
        <w:rPr>
          <w:b/>
        </w:rPr>
      </w:pPr>
      <w:r w:rsidRPr="00FA2A2E">
        <w:rPr>
          <w:b/>
        </w:rPr>
        <w:t>The current outbreak includes a cultural dimension in that 84% of ca</w:t>
      </w:r>
      <w:r>
        <w:rPr>
          <w:b/>
        </w:rPr>
        <w:t>ses in WA S</w:t>
      </w:r>
      <w:r w:rsidRPr="00FA2A2E">
        <w:rPr>
          <w:b/>
        </w:rPr>
        <w:t xml:space="preserve">tate are in patients who are Marshallese or </w:t>
      </w:r>
      <w:r>
        <w:rPr>
          <w:b/>
        </w:rPr>
        <w:t>have a</w:t>
      </w:r>
      <w:r w:rsidRPr="00FA2A2E">
        <w:rPr>
          <w:b/>
        </w:rPr>
        <w:t xml:space="preserve"> connect</w:t>
      </w:r>
      <w:r>
        <w:rPr>
          <w:b/>
        </w:rPr>
        <w:t>ion</w:t>
      </w:r>
      <w:r w:rsidRPr="00FA2A2E">
        <w:rPr>
          <w:b/>
        </w:rPr>
        <w:t xml:space="preserve"> to the Marshallese community.</w:t>
      </w:r>
    </w:p>
    <w:p w:rsidR="00B42F9A" w:rsidRPr="002F4ED9" w:rsidRDefault="00B42F9A" w:rsidP="00B42F9A">
      <w:pPr>
        <w:pStyle w:val="ListParagraph"/>
        <w:numPr>
          <w:ilvl w:val="0"/>
          <w:numId w:val="1"/>
        </w:numPr>
        <w:spacing w:after="0"/>
        <w:contextualSpacing w:val="0"/>
        <w:rPr>
          <w:b/>
          <w:sz w:val="24"/>
          <w:szCs w:val="24"/>
        </w:rPr>
      </w:pPr>
      <w:r w:rsidRPr="002F4ED9">
        <w:rPr>
          <w:b/>
          <w:sz w:val="24"/>
          <w:szCs w:val="24"/>
        </w:rPr>
        <w:t xml:space="preserve">Call </w:t>
      </w:r>
      <w:r w:rsidRPr="00F9533B">
        <w:rPr>
          <w:i/>
          <w:sz w:val="24"/>
          <w:szCs w:val="24"/>
        </w:rPr>
        <w:t>Your Health Jurisdiction name here</w:t>
      </w:r>
      <w:r>
        <w:rPr>
          <w:b/>
          <w:sz w:val="24"/>
          <w:szCs w:val="24"/>
        </w:rPr>
        <w:t xml:space="preserve"> at</w:t>
      </w:r>
      <w:r w:rsidRPr="002F4ED9">
        <w:rPr>
          <w:b/>
          <w:sz w:val="24"/>
          <w:szCs w:val="24"/>
        </w:rPr>
        <w:t xml:space="preserve"> (</w:t>
      </w:r>
      <w:r>
        <w:rPr>
          <w:b/>
          <w:sz w:val="24"/>
          <w:szCs w:val="24"/>
        </w:rPr>
        <w:t>XXX</w:t>
      </w:r>
      <w:r w:rsidRPr="002F4ED9">
        <w:rPr>
          <w:b/>
          <w:sz w:val="24"/>
          <w:szCs w:val="24"/>
        </w:rPr>
        <w:t xml:space="preserve">) </w:t>
      </w:r>
      <w:r>
        <w:rPr>
          <w:b/>
          <w:sz w:val="24"/>
          <w:szCs w:val="24"/>
        </w:rPr>
        <w:t>XXX</w:t>
      </w:r>
      <w:r w:rsidRPr="002F4ED9">
        <w:rPr>
          <w:b/>
          <w:sz w:val="24"/>
          <w:szCs w:val="24"/>
        </w:rPr>
        <w:t>-</w:t>
      </w:r>
      <w:r>
        <w:rPr>
          <w:b/>
          <w:sz w:val="24"/>
          <w:szCs w:val="24"/>
        </w:rPr>
        <w:t>XXXX</w:t>
      </w:r>
      <w:r w:rsidRPr="002F4ED9">
        <w:rPr>
          <w:b/>
          <w:sz w:val="24"/>
          <w:szCs w:val="24"/>
        </w:rPr>
        <w:t xml:space="preserve"> during business hours, or (</w:t>
      </w:r>
      <w:r>
        <w:rPr>
          <w:b/>
          <w:sz w:val="24"/>
          <w:szCs w:val="24"/>
        </w:rPr>
        <w:t>XXX</w:t>
      </w:r>
      <w:r w:rsidRPr="002F4ED9">
        <w:rPr>
          <w:b/>
          <w:sz w:val="24"/>
          <w:szCs w:val="24"/>
        </w:rPr>
        <w:t xml:space="preserve">) </w:t>
      </w:r>
      <w:r>
        <w:rPr>
          <w:b/>
          <w:sz w:val="24"/>
          <w:szCs w:val="24"/>
        </w:rPr>
        <w:t>XXX</w:t>
      </w:r>
      <w:r w:rsidRPr="002F4ED9">
        <w:rPr>
          <w:b/>
          <w:sz w:val="24"/>
          <w:szCs w:val="24"/>
        </w:rPr>
        <w:t>-</w:t>
      </w:r>
      <w:r>
        <w:rPr>
          <w:b/>
          <w:sz w:val="24"/>
          <w:szCs w:val="24"/>
        </w:rPr>
        <w:t>XXXX</w:t>
      </w:r>
      <w:r w:rsidRPr="002F4ED9">
        <w:rPr>
          <w:b/>
          <w:sz w:val="24"/>
          <w:szCs w:val="24"/>
        </w:rPr>
        <w:t xml:space="preserve"> after hours, for guidance on testing and to report possible mumps case.</w:t>
      </w:r>
    </w:p>
    <w:p w:rsidR="00B42F9A" w:rsidRPr="002F4ED9" w:rsidRDefault="00B42F9A" w:rsidP="00B42F9A">
      <w:pPr>
        <w:pStyle w:val="ListParagraph"/>
        <w:numPr>
          <w:ilvl w:val="0"/>
          <w:numId w:val="1"/>
        </w:numPr>
        <w:spacing w:after="0"/>
        <w:contextualSpacing w:val="0"/>
      </w:pPr>
      <w:r w:rsidRPr="002F4ED9">
        <w:rPr>
          <w:b/>
          <w:sz w:val="24"/>
          <w:szCs w:val="24"/>
        </w:rPr>
        <w:t>Use droplet and standard precautions.</w:t>
      </w:r>
      <w:r w:rsidRPr="002F4ED9">
        <w:rPr>
          <w:b/>
        </w:rPr>
        <w:t xml:space="preserve"> </w:t>
      </w:r>
      <w:r>
        <w:t>Ensure suspect mumps cases wear a mask that covers the nose and mouth and ensure that only staff with documented immunity to mumps are allowed to enter the patient’s room.</w:t>
      </w:r>
    </w:p>
    <w:p w:rsidR="00B42F9A" w:rsidRPr="002F4ED9" w:rsidRDefault="00B42F9A" w:rsidP="00B42F9A">
      <w:pPr>
        <w:pStyle w:val="ListParagraph"/>
        <w:numPr>
          <w:ilvl w:val="0"/>
          <w:numId w:val="1"/>
        </w:numPr>
        <w:spacing w:after="0"/>
        <w:rPr>
          <w:b/>
          <w:sz w:val="24"/>
          <w:szCs w:val="24"/>
        </w:rPr>
      </w:pPr>
      <w:r w:rsidRPr="002F4ED9">
        <w:rPr>
          <w:b/>
          <w:sz w:val="24"/>
          <w:szCs w:val="24"/>
        </w:rPr>
        <w:t>Order RT-PCR tests for mumps through public health:</w:t>
      </w:r>
    </w:p>
    <w:p w:rsidR="00B42F9A" w:rsidRDefault="00B42F9A" w:rsidP="00B42F9A">
      <w:pPr>
        <w:pStyle w:val="ListParagraph"/>
        <w:numPr>
          <w:ilvl w:val="1"/>
          <w:numId w:val="1"/>
        </w:numPr>
      </w:pPr>
      <w:r>
        <w:t xml:space="preserve">On days 0-3 after onset of </w:t>
      </w:r>
      <w:proofErr w:type="spellStart"/>
      <w:r>
        <w:t>parotitis</w:t>
      </w:r>
      <w:proofErr w:type="spellEnd"/>
      <w:r>
        <w:t xml:space="preserve"> (with the day of onset being day 0), collect a buccal swab.</w:t>
      </w:r>
    </w:p>
    <w:p w:rsidR="00B42F9A" w:rsidRDefault="00B42F9A" w:rsidP="00B42F9A">
      <w:pPr>
        <w:pStyle w:val="ListParagraph"/>
        <w:numPr>
          <w:ilvl w:val="2"/>
          <w:numId w:val="1"/>
        </w:numPr>
      </w:pPr>
      <w:r>
        <w:t xml:space="preserve">Massage the parotid gland for about 30 second prior to collecting specimen. Place a Dacron (or polyester, NOT cotton) swab between the rear molars and cheek (on the affected side if </w:t>
      </w:r>
      <w:proofErr w:type="spellStart"/>
      <w:r>
        <w:t>parotitis</w:t>
      </w:r>
      <w:proofErr w:type="spellEnd"/>
      <w:r>
        <w:t xml:space="preserve"> is unilateral) and leave in place 10-15 second. Place swab in a tube containing 2-3 mL of cold viral transport medium.</w:t>
      </w:r>
    </w:p>
    <w:p w:rsidR="00B42F9A" w:rsidRDefault="00B42F9A" w:rsidP="00B42F9A">
      <w:pPr>
        <w:pStyle w:val="ListParagraph"/>
        <w:numPr>
          <w:ilvl w:val="2"/>
          <w:numId w:val="1"/>
        </w:numPr>
      </w:pPr>
      <w:r>
        <w:t xml:space="preserve">Tape or </w:t>
      </w:r>
      <w:proofErr w:type="spellStart"/>
      <w:r>
        <w:t>parafilm</w:t>
      </w:r>
      <w:proofErr w:type="spellEnd"/>
      <w:r>
        <w:t xml:space="preserve"> the tubes to prevent leaking. Make sure patient name and second identifier are on the samples.</w:t>
      </w:r>
    </w:p>
    <w:p w:rsidR="00B42F9A" w:rsidRDefault="00B42F9A" w:rsidP="00B42F9A">
      <w:pPr>
        <w:pStyle w:val="ListParagraph"/>
        <w:numPr>
          <w:ilvl w:val="1"/>
          <w:numId w:val="1"/>
        </w:numPr>
      </w:pPr>
      <w:r>
        <w:t xml:space="preserve">On days 4-10 after onset of </w:t>
      </w:r>
      <w:proofErr w:type="spellStart"/>
      <w:r>
        <w:t>parotitis</w:t>
      </w:r>
      <w:proofErr w:type="spellEnd"/>
      <w:r>
        <w:t xml:space="preserve"> (with the day of onset being day 0), collect both a buccal swab and urine.</w:t>
      </w:r>
    </w:p>
    <w:p w:rsidR="00B42F9A" w:rsidRDefault="00B42F9A" w:rsidP="00B42F9A">
      <w:pPr>
        <w:pStyle w:val="ListParagraph"/>
        <w:numPr>
          <w:ilvl w:val="2"/>
          <w:numId w:val="1"/>
        </w:numPr>
      </w:pPr>
      <w:r>
        <w:t>Collect buccal swab as described above.</w:t>
      </w:r>
    </w:p>
    <w:p w:rsidR="00B42F9A" w:rsidRDefault="00B42F9A" w:rsidP="00B42F9A">
      <w:pPr>
        <w:pStyle w:val="ListParagraph"/>
        <w:numPr>
          <w:ilvl w:val="2"/>
          <w:numId w:val="1"/>
        </w:numPr>
      </w:pPr>
      <w:r>
        <w:t>Collect urine (at least 50 ccs) in a sterile cup. Keep cold after collection and during shipment. Send urine in a sputum cup if possible as these leak less in shipment.</w:t>
      </w:r>
    </w:p>
    <w:p w:rsidR="00B42F9A" w:rsidRDefault="00B42F9A" w:rsidP="00B42F9A">
      <w:pPr>
        <w:pStyle w:val="ListParagraph"/>
        <w:numPr>
          <w:ilvl w:val="2"/>
          <w:numId w:val="1"/>
        </w:numPr>
      </w:pPr>
      <w:r>
        <w:t xml:space="preserve">Tape or </w:t>
      </w:r>
      <w:proofErr w:type="spellStart"/>
      <w:r>
        <w:t>parafilm</w:t>
      </w:r>
      <w:proofErr w:type="spellEnd"/>
      <w:r>
        <w:t xml:space="preserve"> the tubes to prevent leaking. Make sure patient name and second identifier are on the samples.</w:t>
      </w:r>
    </w:p>
    <w:p w:rsidR="00B42F9A" w:rsidRDefault="00B42F9A" w:rsidP="00B42F9A">
      <w:pPr>
        <w:pStyle w:val="ListParagraph"/>
        <w:numPr>
          <w:ilvl w:val="1"/>
          <w:numId w:val="1"/>
        </w:numPr>
      </w:pPr>
      <w:r>
        <w:t xml:space="preserve">When ordering, indicate that specimens are to be shipped to Washington State Public Health Lab for RT-PCR for mumps. </w:t>
      </w:r>
    </w:p>
    <w:p w:rsidR="00B42F9A" w:rsidRDefault="00B42F9A" w:rsidP="00B42F9A">
      <w:pPr>
        <w:pStyle w:val="ListParagraph"/>
        <w:numPr>
          <w:ilvl w:val="1"/>
          <w:numId w:val="1"/>
        </w:numPr>
      </w:pPr>
      <w:r>
        <w:t xml:space="preserve">Complete a requisition form for the Washington State Public Health Laboratories for each specimen submitted: </w:t>
      </w:r>
      <w:hyperlink r:id="rId8" w:history="1">
        <w:r w:rsidRPr="009A1143">
          <w:rPr>
            <w:rStyle w:val="Hyperlink"/>
          </w:rPr>
          <w:t>http://www.doh.wa.gov/Portals/1/Documents/5230/302-017-SerVirHIV.pdf</w:t>
        </w:r>
      </w:hyperlink>
      <w:r>
        <w:t>.  Make sure all of the following information is filled out:</w:t>
      </w:r>
    </w:p>
    <w:p w:rsidR="00B42F9A" w:rsidRDefault="00B42F9A" w:rsidP="00B42F9A">
      <w:pPr>
        <w:pStyle w:val="ListParagraph"/>
        <w:numPr>
          <w:ilvl w:val="2"/>
          <w:numId w:val="1"/>
        </w:numPr>
      </w:pPr>
      <w:r>
        <w:t>Patient name, second identifier (e.g. date of birth) and county of residence.</w:t>
      </w:r>
    </w:p>
    <w:p w:rsidR="00B42F9A" w:rsidRDefault="00B42F9A" w:rsidP="00B42F9A">
      <w:pPr>
        <w:pStyle w:val="ListParagraph"/>
        <w:numPr>
          <w:ilvl w:val="2"/>
          <w:numId w:val="1"/>
        </w:numPr>
      </w:pPr>
      <w:r>
        <w:t>Specimen type, date of collection, onset date, and test requested (mumps RT-PCR).</w:t>
      </w:r>
    </w:p>
    <w:p w:rsidR="00B42F9A" w:rsidRDefault="00B42F9A" w:rsidP="00B42F9A">
      <w:pPr>
        <w:pStyle w:val="ListParagraph"/>
        <w:numPr>
          <w:ilvl w:val="2"/>
          <w:numId w:val="1"/>
        </w:numPr>
      </w:pPr>
      <w:r>
        <w:t>Submitter name, address, and telephone/fax numbers.</w:t>
      </w:r>
    </w:p>
    <w:p w:rsidR="00B42F9A" w:rsidRDefault="00B42F9A" w:rsidP="00B42F9A">
      <w:pPr>
        <w:pStyle w:val="ListParagraph"/>
        <w:numPr>
          <w:ilvl w:val="1"/>
          <w:numId w:val="1"/>
        </w:numPr>
        <w:spacing w:after="0"/>
        <w:contextualSpacing w:val="0"/>
      </w:pPr>
      <w:r>
        <w:t xml:space="preserve">Consider ordering serology for IgG and IgM </w:t>
      </w:r>
      <w:r w:rsidRPr="000B2A51">
        <w:rPr>
          <w:u w:val="single"/>
        </w:rPr>
        <w:t>in addition</w:t>
      </w:r>
      <w:r>
        <w:t xml:space="preserve"> to the above tests, but not in place of the above tests as laboratory detection of mumps is challenging, particularly in vaccinated individuals.  Serology can be ordered and performed commercially (do not send to WA DOH Public Health Lab).</w:t>
      </w:r>
    </w:p>
    <w:p w:rsidR="00B42F9A" w:rsidRDefault="00B42F9A" w:rsidP="00B42F9A">
      <w:pPr>
        <w:pStyle w:val="ListParagraph"/>
        <w:numPr>
          <w:ilvl w:val="0"/>
          <w:numId w:val="1"/>
        </w:numPr>
        <w:spacing w:after="0"/>
        <w:contextualSpacing w:val="0"/>
      </w:pPr>
      <w:r w:rsidRPr="002F4ED9">
        <w:rPr>
          <w:b/>
          <w:sz w:val="24"/>
          <w:szCs w:val="24"/>
        </w:rPr>
        <w:t>Instruct patient to isolate.</w:t>
      </w:r>
      <w:r>
        <w:t xml:space="preserve"> Suspect mumps cases should not return to work or school and should avoid contact with others until the 6</w:t>
      </w:r>
      <w:r w:rsidRPr="000B2A51">
        <w:rPr>
          <w:vertAlign w:val="superscript"/>
        </w:rPr>
        <w:t>th</w:t>
      </w:r>
      <w:r>
        <w:t xml:space="preserve"> day after onset of </w:t>
      </w:r>
      <w:proofErr w:type="spellStart"/>
      <w:r>
        <w:t>parotitis</w:t>
      </w:r>
      <w:proofErr w:type="spellEnd"/>
      <w:r>
        <w:t>.</w:t>
      </w:r>
    </w:p>
    <w:p w:rsidR="00B42F9A" w:rsidRDefault="00B42F9A" w:rsidP="00B42F9A">
      <w:pPr>
        <w:spacing w:after="0"/>
        <w:rPr>
          <w:b/>
          <w:sz w:val="24"/>
          <w:szCs w:val="24"/>
        </w:rPr>
      </w:pPr>
    </w:p>
    <w:p w:rsidR="00B42F9A" w:rsidRPr="00C3385D" w:rsidRDefault="00B42F9A" w:rsidP="00B42F9A">
      <w:pPr>
        <w:spacing w:after="0"/>
      </w:pPr>
      <w:r w:rsidRPr="00C3385D">
        <w:rPr>
          <w:b/>
          <w:sz w:val="24"/>
          <w:szCs w:val="24"/>
        </w:rPr>
        <w:t xml:space="preserve">Call </w:t>
      </w:r>
      <w:r w:rsidRPr="00C3385D">
        <w:rPr>
          <w:i/>
          <w:sz w:val="24"/>
          <w:szCs w:val="24"/>
        </w:rPr>
        <w:t>Your Health Jurisdiction name here</w:t>
      </w:r>
      <w:r w:rsidRPr="00C3385D">
        <w:rPr>
          <w:b/>
          <w:sz w:val="24"/>
          <w:szCs w:val="24"/>
        </w:rPr>
        <w:t xml:space="preserve"> at (XXX) XXX-XXXX during business hours, or (XXX) XXX-XXXX after hours, for guidance on testing and to report possible mumps case.</w:t>
      </w:r>
    </w:p>
    <w:p w:rsidR="000E57FC" w:rsidRPr="00FA2A2E" w:rsidRDefault="000E57FC" w:rsidP="00B42F9A">
      <w:pPr>
        <w:rPr>
          <w:b/>
          <w:sz w:val="24"/>
          <w:szCs w:val="24"/>
        </w:rPr>
      </w:pPr>
    </w:p>
    <w:sectPr w:rsidR="000E57FC" w:rsidRPr="00FA2A2E" w:rsidSect="002F4ED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2E" w:rsidRDefault="00FA2A2E" w:rsidP="00FA2A2E">
      <w:pPr>
        <w:spacing w:after="0" w:line="240" w:lineRule="auto"/>
      </w:pPr>
      <w:r>
        <w:separator/>
      </w:r>
    </w:p>
  </w:endnote>
  <w:endnote w:type="continuationSeparator" w:id="0">
    <w:p w:rsidR="00FA2A2E" w:rsidRDefault="00FA2A2E" w:rsidP="00FA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2E" w:rsidRDefault="009C14F9" w:rsidP="009C14F9">
    <w:pPr>
      <w:pStyle w:val="Footer"/>
      <w:jc w:val="cen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2E" w:rsidRDefault="00FA2A2E" w:rsidP="00FA2A2E">
      <w:pPr>
        <w:spacing w:after="0" w:line="240" w:lineRule="auto"/>
      </w:pPr>
      <w:r>
        <w:separator/>
      </w:r>
    </w:p>
  </w:footnote>
  <w:footnote w:type="continuationSeparator" w:id="0">
    <w:p w:rsidR="00FA2A2E" w:rsidRDefault="00FA2A2E" w:rsidP="00FA2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F72F9"/>
    <w:multiLevelType w:val="hybridMultilevel"/>
    <w:tmpl w:val="2228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44E37"/>
    <w:multiLevelType w:val="hybridMultilevel"/>
    <w:tmpl w:val="99585D46"/>
    <w:lvl w:ilvl="0" w:tplc="1B7A9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2A"/>
    <w:rsid w:val="000B2A51"/>
    <w:rsid w:val="000E57FC"/>
    <w:rsid w:val="00103A39"/>
    <w:rsid w:val="00274FFE"/>
    <w:rsid w:val="0028362A"/>
    <w:rsid w:val="002F4ED9"/>
    <w:rsid w:val="00325810"/>
    <w:rsid w:val="004A6C46"/>
    <w:rsid w:val="004D262A"/>
    <w:rsid w:val="007810B3"/>
    <w:rsid w:val="008B770C"/>
    <w:rsid w:val="008D6A9D"/>
    <w:rsid w:val="009C14F9"/>
    <w:rsid w:val="00B42F9A"/>
    <w:rsid w:val="00F9533B"/>
    <w:rsid w:val="00FA2A2E"/>
    <w:rsid w:val="00FD4B07"/>
    <w:rsid w:val="00FE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DE70520-EA54-4C8C-B0E0-8FE42BF6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2A"/>
    <w:pPr>
      <w:ind w:left="720"/>
      <w:contextualSpacing/>
    </w:pPr>
  </w:style>
  <w:style w:type="character" w:styleId="Hyperlink">
    <w:name w:val="Hyperlink"/>
    <w:basedOn w:val="DefaultParagraphFont"/>
    <w:uiPriority w:val="99"/>
    <w:unhideWhenUsed/>
    <w:rsid w:val="0028362A"/>
    <w:rPr>
      <w:color w:val="0563C1" w:themeColor="hyperlink"/>
      <w:u w:val="single"/>
    </w:rPr>
  </w:style>
  <w:style w:type="paragraph" w:styleId="FootnoteText">
    <w:name w:val="footnote text"/>
    <w:basedOn w:val="Normal"/>
    <w:link w:val="FootnoteTextChar"/>
    <w:uiPriority w:val="99"/>
    <w:semiHidden/>
    <w:unhideWhenUsed/>
    <w:rsid w:val="00FA2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A2E"/>
    <w:rPr>
      <w:sz w:val="20"/>
      <w:szCs w:val="20"/>
    </w:rPr>
  </w:style>
  <w:style w:type="character" w:styleId="FootnoteReference">
    <w:name w:val="footnote reference"/>
    <w:basedOn w:val="DefaultParagraphFont"/>
    <w:uiPriority w:val="99"/>
    <w:semiHidden/>
    <w:unhideWhenUsed/>
    <w:rsid w:val="00FA2A2E"/>
    <w:rPr>
      <w:vertAlign w:val="superscript"/>
    </w:rPr>
  </w:style>
  <w:style w:type="paragraph" w:styleId="Header">
    <w:name w:val="header"/>
    <w:basedOn w:val="Normal"/>
    <w:link w:val="HeaderChar"/>
    <w:uiPriority w:val="99"/>
    <w:unhideWhenUsed/>
    <w:rsid w:val="00FA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A2E"/>
  </w:style>
  <w:style w:type="paragraph" w:styleId="Footer">
    <w:name w:val="footer"/>
    <w:basedOn w:val="Normal"/>
    <w:link w:val="FooterChar"/>
    <w:uiPriority w:val="99"/>
    <w:unhideWhenUsed/>
    <w:rsid w:val="00FA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Portals/1/Documents/5230/302-017-SerVirHIV.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1117-3984-4FC0-8253-201BE236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2630</Characters>
  <Application>Microsoft Office Word</Application>
  <DocSecurity>4</DocSecurity>
  <Lines>44</Lines>
  <Paragraphs>24</Paragraphs>
  <ScaleCrop>false</ScaleCrop>
  <HeadingPairs>
    <vt:vector size="2" baseType="variant">
      <vt:variant>
        <vt:lpstr>Title</vt:lpstr>
      </vt:variant>
      <vt:variant>
        <vt:i4>1</vt:i4>
      </vt:variant>
    </vt:vector>
  </HeadingPairs>
  <TitlesOfParts>
    <vt:vector size="1" baseType="lpstr">
      <vt:lpstr>Suspect Mumps Case Checklist</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Suspect Mumps Case Checklist</dc:title>
  <dc:subject>Suspect Mumps Case Outbreak Checklist</dc:subject>
  <dc:creator>Washington State Department of HEalth</dc:creator>
  <cp:keywords>Suspect Mumps Case Outbreak Checklist</cp:keywords>
  <dc:description/>
  <cp:lastModifiedBy>Bichler, Steve (DOH)</cp:lastModifiedBy>
  <cp:revision>2</cp:revision>
  <cp:lastPrinted>2016-12-23T00:01:00Z</cp:lastPrinted>
  <dcterms:created xsi:type="dcterms:W3CDTF">2017-01-05T19:32:00Z</dcterms:created>
  <dcterms:modified xsi:type="dcterms:W3CDTF">2017-01-05T19:32:00Z</dcterms:modified>
</cp:coreProperties>
</file>