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F89F3" w14:textId="349710A8" w:rsidR="005B57A6" w:rsidRPr="00D37110" w:rsidRDefault="005B57A6" w:rsidP="005B57A6">
      <w:pPr>
        <w:spacing w:after="120" w:line="240" w:lineRule="auto"/>
        <w:jc w:val="center"/>
        <w:rPr>
          <w:rFonts w:ascii="Acumin Pro Condensed Black" w:eastAsia="Times New Roman" w:hAnsi="Acumin Pro Condensed Black" w:cs="Arial"/>
          <w:sz w:val="36"/>
          <w:szCs w:val="36"/>
        </w:rPr>
      </w:pPr>
      <w:r w:rsidRPr="00D37110">
        <w:rPr>
          <w:rFonts w:ascii="Acumin Pro Condensed Black" w:eastAsia="Times New Roman" w:hAnsi="Acumin Pro Condensed Black" w:cs="Arial"/>
          <w:sz w:val="36"/>
          <w:szCs w:val="36"/>
        </w:rPr>
        <w:t xml:space="preserve">Lead and Copper Consumer Notice and Sample Site Verification </w:t>
      </w:r>
      <w:r w:rsidR="00FC7796" w:rsidRPr="00D37110">
        <w:rPr>
          <w:rFonts w:ascii="Acumin Pro Condensed Black" w:eastAsia="Times New Roman" w:hAnsi="Acumin Pro Condensed Black" w:cs="Arial"/>
          <w:sz w:val="36"/>
          <w:szCs w:val="36"/>
        </w:rPr>
        <w:t>F</w:t>
      </w:r>
      <w:r w:rsidRPr="00D37110">
        <w:rPr>
          <w:rFonts w:ascii="Acumin Pro Condensed Black" w:eastAsia="Times New Roman" w:hAnsi="Acumin Pro Condensed Black" w:cs="Arial"/>
          <w:sz w:val="36"/>
          <w:szCs w:val="36"/>
        </w:rPr>
        <w:t>orm</w:t>
      </w:r>
    </w:p>
    <w:p w14:paraId="270F89F4" w14:textId="77777777" w:rsidR="005B57A6" w:rsidRPr="00D37110" w:rsidRDefault="005B57A6" w:rsidP="005B57A6">
      <w:pPr>
        <w:spacing w:after="120" w:line="240" w:lineRule="auto"/>
        <w:rPr>
          <w:rFonts w:ascii="Acumin Pro Condensed" w:eastAsia="Times New Roman" w:hAnsi="Acumin Pro Condensed" w:cs="Times New Roman"/>
        </w:rPr>
      </w:pPr>
      <w:r w:rsidRPr="00D37110">
        <w:rPr>
          <w:rFonts w:ascii="Acumin Pro Condensed" w:eastAsia="Times New Roman" w:hAnsi="Acumin Pro Condensed" w:cs="Times New Roman"/>
        </w:rPr>
        <w:t>All Group A water systems that conduct lead and copper monitoring must provide individual sampling results to the persons at each sample location (40 CFR 141.85 (d)) and verify samples were collected from appropriate sites (40 CFR 141.86 and 141.90).</w:t>
      </w:r>
    </w:p>
    <w:p w14:paraId="270F89F5" w14:textId="77777777" w:rsidR="005B57A6" w:rsidRPr="00D37110" w:rsidRDefault="005B57A6" w:rsidP="005B57A6">
      <w:pPr>
        <w:spacing w:after="60" w:line="240" w:lineRule="auto"/>
        <w:rPr>
          <w:rFonts w:ascii="Acumin Pro Condensed" w:eastAsia="Times New Roman" w:hAnsi="Acumin Pro Condensed" w:cs="Times New Roman"/>
          <w:u w:val="single"/>
        </w:rPr>
      </w:pPr>
      <w:r w:rsidRPr="00695DC1">
        <w:rPr>
          <w:rFonts w:ascii="Acumin Pro Condensed Black" w:eastAsia="Times New Roman" w:hAnsi="Acumin Pro Condensed Black" w:cs="Times New Roman"/>
        </w:rPr>
        <w:t>Community water systems:</w:t>
      </w:r>
      <w:r w:rsidRPr="00D37110">
        <w:rPr>
          <w:rFonts w:ascii="Acumin Pro Condensed" w:eastAsia="Times New Roman" w:hAnsi="Acumin Pro Condensed" w:cs="Times New Roman"/>
          <w:b/>
        </w:rPr>
        <w:t xml:space="preserve"> </w:t>
      </w:r>
      <w:r w:rsidRPr="00D37110">
        <w:rPr>
          <w:rFonts w:ascii="Acumin Pro Condensed" w:eastAsia="Times New Roman" w:hAnsi="Acumin Pro Condensed" w:cs="Times New Roman"/>
        </w:rPr>
        <w:t xml:space="preserve">Provide individual sampling results to all residences for which you received lead and copper samples within 30 days after receiving the results. In multi-unit structures, </w:t>
      </w:r>
      <w:r w:rsidRPr="00D37110">
        <w:rPr>
          <w:rFonts w:ascii="Acumin Pro Condensed" w:eastAsia="Times New Roman" w:hAnsi="Acumin Pro Condensed" w:cs="Times New Roman"/>
          <w:u w:val="single"/>
        </w:rPr>
        <w:t>only notify each unit tested.</w:t>
      </w:r>
    </w:p>
    <w:p w14:paraId="270F89F6" w14:textId="77777777" w:rsidR="005B57A6" w:rsidRPr="00D37110" w:rsidRDefault="005B57A6" w:rsidP="00C342C9">
      <w:pPr>
        <w:spacing w:before="120" w:after="0" w:line="240" w:lineRule="auto"/>
        <w:rPr>
          <w:rFonts w:ascii="Acumin Pro Condensed" w:eastAsia="Times New Roman" w:hAnsi="Acumin Pro Condensed" w:cs="Times New Roman"/>
          <w:u w:val="single"/>
        </w:rPr>
      </w:pPr>
      <w:r w:rsidRPr="00695DC1">
        <w:rPr>
          <w:rFonts w:ascii="Acumin Pro Condensed Black" w:eastAsia="Times New Roman" w:hAnsi="Acumin Pro Condensed Black" w:cs="Times New Roman"/>
        </w:rPr>
        <w:t>Nontransient noncommunity water systems (NTNCs):</w:t>
      </w:r>
      <w:r w:rsidRPr="00D37110">
        <w:rPr>
          <w:rFonts w:ascii="Acumin Pro Condensed" w:eastAsia="Times New Roman" w:hAnsi="Acumin Pro Condensed" w:cs="Times New Roman"/>
          <w:b/>
        </w:rPr>
        <w:t xml:space="preserve"> </w:t>
      </w:r>
      <w:r w:rsidRPr="00D37110">
        <w:rPr>
          <w:rFonts w:ascii="Acumin Pro Condensed" w:eastAsia="Times New Roman" w:hAnsi="Acumin Pro Condensed" w:cs="Times New Roman"/>
        </w:rPr>
        <w:t xml:space="preserve">Notify all consumers who use water, even if they do not receive a water bill, within 30 days after receiving the results. With prior approval from DOH, you may post the notice in public areas. </w:t>
      </w:r>
    </w:p>
    <w:p w14:paraId="270F89F7" w14:textId="77777777" w:rsidR="005B57A6" w:rsidRPr="00695DC1" w:rsidRDefault="005B57A6" w:rsidP="005B57A6">
      <w:pPr>
        <w:spacing w:before="120" w:after="60" w:line="240" w:lineRule="auto"/>
        <w:rPr>
          <w:rFonts w:ascii="Acumin Pro Condensed Black" w:eastAsia="Times New Roman" w:hAnsi="Acumin Pro Condensed Black" w:cs="Times New Roman"/>
        </w:rPr>
      </w:pPr>
      <w:r w:rsidRPr="00695DC1">
        <w:rPr>
          <w:rFonts w:ascii="Acumin Pro Condensed Black" w:eastAsia="Times New Roman" w:hAnsi="Acumin Pro Condensed Black" w:cs="Times New Roman"/>
        </w:rPr>
        <w:t>To meet this reporting requirement, you may:</w:t>
      </w:r>
    </w:p>
    <w:p w14:paraId="270F89F8" w14:textId="77777777" w:rsidR="005B57A6" w:rsidRPr="00D37110" w:rsidRDefault="005B57A6" w:rsidP="00C342C9">
      <w:pPr>
        <w:pStyle w:val="ListParagraph"/>
        <w:numPr>
          <w:ilvl w:val="0"/>
          <w:numId w:val="3"/>
        </w:numPr>
        <w:spacing w:after="60" w:line="276" w:lineRule="auto"/>
        <w:rPr>
          <w:rFonts w:ascii="Acumin Pro Condensed" w:eastAsia="Times New Roman" w:hAnsi="Acumin Pro Condensed" w:cs="Times New Roman"/>
        </w:rPr>
      </w:pPr>
      <w:r w:rsidRPr="00D37110">
        <w:rPr>
          <w:rFonts w:ascii="Acumin Pro Condensed" w:eastAsia="Times New Roman" w:hAnsi="Acumin Pro Condensed" w:cs="Times New Roman"/>
        </w:rPr>
        <w:t xml:space="preserve">Use the </w:t>
      </w:r>
      <w:hyperlink r:id="rId11" w:history="1">
        <w:r w:rsidRPr="00D37110">
          <w:rPr>
            <w:rStyle w:val="Hyperlink"/>
            <w:rFonts w:ascii="Acumin Pro Condensed" w:eastAsia="Times New Roman" w:hAnsi="Acumin Pro Condensed" w:cs="Times New Roman"/>
          </w:rPr>
          <w:t>DOH Consumer Notice Template</w:t>
        </w:r>
      </w:hyperlink>
      <w:r w:rsidRPr="00D37110">
        <w:rPr>
          <w:rFonts w:ascii="Acumin Pro Condensed" w:eastAsia="Times New Roman" w:hAnsi="Acumin Pro Condensed" w:cs="Times New Roman"/>
        </w:rPr>
        <w:t>,</w:t>
      </w:r>
    </w:p>
    <w:p w14:paraId="270F89F9" w14:textId="77777777" w:rsidR="005B57A6" w:rsidRPr="00D37110" w:rsidRDefault="005B57A6" w:rsidP="00C342C9">
      <w:pPr>
        <w:pStyle w:val="ListParagraph"/>
        <w:numPr>
          <w:ilvl w:val="0"/>
          <w:numId w:val="3"/>
        </w:numPr>
        <w:spacing w:after="60" w:line="276" w:lineRule="auto"/>
        <w:rPr>
          <w:rFonts w:ascii="Acumin Pro Condensed" w:eastAsia="Times New Roman" w:hAnsi="Acumin Pro Condensed" w:cs="Times New Roman"/>
        </w:rPr>
      </w:pPr>
      <w:r w:rsidRPr="00D37110">
        <w:rPr>
          <w:rFonts w:ascii="Acumin Pro Condensed" w:eastAsia="Times New Roman" w:hAnsi="Acumin Pro Condensed" w:cs="Times New Roman"/>
        </w:rPr>
        <w:t>Use the applicable EPA Consumer Notice template, or</w:t>
      </w:r>
    </w:p>
    <w:p w14:paraId="270F89FA" w14:textId="77777777" w:rsidR="005B57A6" w:rsidRPr="00D37110" w:rsidRDefault="005B57A6" w:rsidP="00C342C9">
      <w:pPr>
        <w:pStyle w:val="ListParagraph"/>
        <w:numPr>
          <w:ilvl w:val="0"/>
          <w:numId w:val="3"/>
        </w:numPr>
        <w:spacing w:after="0" w:line="276" w:lineRule="auto"/>
        <w:rPr>
          <w:rFonts w:ascii="Acumin Pro Condensed" w:eastAsia="Times New Roman" w:hAnsi="Acumin Pro Condensed" w:cs="Times New Roman"/>
        </w:rPr>
      </w:pPr>
      <w:r w:rsidRPr="00D37110">
        <w:rPr>
          <w:rFonts w:ascii="Acumin Pro Condensed" w:eastAsia="Times New Roman" w:hAnsi="Acumin Pro Condensed" w:cs="Times New Roman"/>
        </w:rPr>
        <w:t xml:space="preserve">Prepare your own Consumer </w:t>
      </w:r>
      <w:r w:rsidR="00C342C9" w:rsidRPr="00D37110">
        <w:rPr>
          <w:rFonts w:ascii="Acumin Pro Condensed" w:eastAsia="Times New Roman" w:hAnsi="Acumin Pro Condensed" w:cs="Times New Roman"/>
        </w:rPr>
        <w:t xml:space="preserve">Notice form.  Your own consumer notice form must </w:t>
      </w:r>
      <w:r w:rsidRPr="00D37110">
        <w:rPr>
          <w:rFonts w:ascii="Acumin Pro Condensed" w:eastAsia="Times New Roman" w:hAnsi="Acumin Pro Condensed" w:cs="Times New Roman"/>
        </w:rPr>
        <w:t>include all of the following:</w:t>
      </w:r>
    </w:p>
    <w:p w14:paraId="270F89FB" w14:textId="77777777" w:rsidR="005B57A6" w:rsidRPr="00D37110" w:rsidRDefault="005B57A6" w:rsidP="00C342C9">
      <w:pPr>
        <w:pStyle w:val="ListParagraph"/>
        <w:numPr>
          <w:ilvl w:val="0"/>
          <w:numId w:val="5"/>
        </w:numPr>
        <w:spacing w:after="60" w:line="276" w:lineRule="auto"/>
        <w:rPr>
          <w:rFonts w:ascii="Acumin Pro Condensed" w:eastAsia="Times New Roman" w:hAnsi="Acumin Pro Condensed" w:cs="Times New Roman"/>
        </w:rPr>
      </w:pPr>
      <w:r w:rsidRPr="00D37110">
        <w:rPr>
          <w:rFonts w:ascii="Acumin Pro Condensed" w:eastAsia="Times New Roman" w:hAnsi="Acumin Pro Condensed" w:cs="Times New Roman"/>
        </w:rPr>
        <w:t>The sample results of the tap tested.</w:t>
      </w:r>
    </w:p>
    <w:p w14:paraId="270F89FC" w14:textId="77777777" w:rsidR="005B57A6" w:rsidRPr="00D37110" w:rsidRDefault="005B57A6" w:rsidP="00C342C9">
      <w:pPr>
        <w:pStyle w:val="ListParagraph"/>
        <w:numPr>
          <w:ilvl w:val="0"/>
          <w:numId w:val="5"/>
        </w:numPr>
        <w:spacing w:after="60" w:line="276" w:lineRule="auto"/>
        <w:rPr>
          <w:rFonts w:ascii="Acumin Pro Condensed" w:eastAsia="Times New Roman" w:hAnsi="Acumin Pro Condensed" w:cs="Times New Roman"/>
        </w:rPr>
      </w:pPr>
      <w:r w:rsidRPr="00D37110">
        <w:rPr>
          <w:rFonts w:ascii="Acumin Pro Condensed" w:eastAsia="Times New Roman" w:hAnsi="Acumin Pro Condensed" w:cs="Times New Roman"/>
        </w:rPr>
        <w:t>An explanation of the health effects of lead.</w:t>
      </w:r>
    </w:p>
    <w:p w14:paraId="270F89FD" w14:textId="77777777" w:rsidR="005B57A6" w:rsidRPr="00D37110" w:rsidRDefault="005B57A6" w:rsidP="00C342C9">
      <w:pPr>
        <w:pStyle w:val="ListParagraph"/>
        <w:numPr>
          <w:ilvl w:val="0"/>
          <w:numId w:val="5"/>
        </w:numPr>
        <w:spacing w:after="60" w:line="276" w:lineRule="auto"/>
        <w:rPr>
          <w:rFonts w:ascii="Acumin Pro Condensed" w:eastAsia="Times New Roman" w:hAnsi="Acumin Pro Condensed" w:cs="Times New Roman"/>
        </w:rPr>
      </w:pPr>
      <w:r w:rsidRPr="00D37110">
        <w:rPr>
          <w:rFonts w:ascii="Acumin Pro Condensed" w:eastAsia="Times New Roman" w:hAnsi="Acumin Pro Condensed" w:cs="Times New Roman"/>
        </w:rPr>
        <w:t>Steps consumers can take to reduce exposure to lead in drinking water.</w:t>
      </w:r>
    </w:p>
    <w:p w14:paraId="270F89FE" w14:textId="77777777" w:rsidR="005B57A6" w:rsidRPr="00D37110" w:rsidRDefault="005B57A6" w:rsidP="00C342C9">
      <w:pPr>
        <w:pStyle w:val="ListParagraph"/>
        <w:numPr>
          <w:ilvl w:val="0"/>
          <w:numId w:val="5"/>
        </w:numPr>
        <w:spacing w:after="60" w:line="276" w:lineRule="auto"/>
        <w:rPr>
          <w:rFonts w:ascii="Acumin Pro Condensed" w:eastAsia="Times New Roman" w:hAnsi="Acumin Pro Condensed" w:cs="Times New Roman"/>
        </w:rPr>
      </w:pPr>
      <w:r w:rsidRPr="00D37110">
        <w:rPr>
          <w:rFonts w:ascii="Acumin Pro Condensed" w:eastAsia="Times New Roman" w:hAnsi="Acumin Pro Condensed" w:cs="Times New Roman"/>
        </w:rPr>
        <w:t>The water system’s contact information.</w:t>
      </w:r>
    </w:p>
    <w:p w14:paraId="270F89FF" w14:textId="77777777" w:rsidR="005B57A6" w:rsidRPr="00D37110" w:rsidRDefault="005B57A6" w:rsidP="00C342C9">
      <w:pPr>
        <w:pStyle w:val="ListParagraph"/>
        <w:numPr>
          <w:ilvl w:val="0"/>
          <w:numId w:val="5"/>
        </w:numPr>
        <w:spacing w:after="0" w:line="276" w:lineRule="auto"/>
        <w:rPr>
          <w:rFonts w:ascii="Acumin Pro Condensed" w:eastAsia="Times New Roman" w:hAnsi="Acumin Pro Condensed" w:cs="Times New Roman"/>
        </w:rPr>
      </w:pPr>
      <w:r w:rsidRPr="00D37110">
        <w:rPr>
          <w:rFonts w:ascii="Acumin Pro Condensed" w:eastAsia="Times New Roman" w:hAnsi="Acumin Pro Condensed" w:cs="Times New Roman"/>
        </w:rPr>
        <w:t>The maximum contaminant level goal (MCLG) and action level for lead, and the definitions of these two terms.</w:t>
      </w:r>
    </w:p>
    <w:p w14:paraId="270F8A00" w14:textId="135B6B56" w:rsidR="00693C29" w:rsidRPr="00695DC1" w:rsidRDefault="00693C29" w:rsidP="00693C29">
      <w:pPr>
        <w:spacing w:before="120" w:after="120"/>
        <w:rPr>
          <w:rFonts w:ascii="Acumin Pro Condensed Black" w:eastAsia="Times New Roman" w:hAnsi="Acumin Pro Condensed Black" w:cs="Times New Roman"/>
        </w:rPr>
      </w:pPr>
      <w:r w:rsidRPr="00695DC1">
        <w:rPr>
          <w:rFonts w:ascii="Acumin Pro Condensed Black" w:eastAsia="Times New Roman" w:hAnsi="Acumin Pro Condensed Black" w:cs="Times New Roman"/>
        </w:rPr>
        <w:t>Send to DOH</w:t>
      </w:r>
      <w:r w:rsidR="000C66D6" w:rsidRPr="00695DC1">
        <w:rPr>
          <w:rFonts w:ascii="Acumin Pro Condensed Black" w:eastAsia="Times New Roman" w:hAnsi="Acumin Pro Condensed Black" w:cs="Times New Roman"/>
        </w:rPr>
        <w:t>:</w:t>
      </w:r>
      <w:r w:rsidR="000C66D6" w:rsidRPr="00D37110">
        <w:rPr>
          <w:rFonts w:ascii="Acumin Pro Condensed" w:eastAsia="Times New Roman" w:hAnsi="Acumin Pro Condensed" w:cs="Times New Roman"/>
        </w:rPr>
        <w:t xml:space="preserve"> Send a</w:t>
      </w:r>
      <w:r w:rsidRPr="00D37110">
        <w:rPr>
          <w:rFonts w:ascii="Acumin Pro Condensed" w:eastAsia="Times New Roman" w:hAnsi="Acumin Pro Condensed" w:cs="Times New Roman"/>
        </w:rPr>
        <w:t xml:space="preserve"> sample copy of one completed consumer notice </w:t>
      </w:r>
      <w:r w:rsidR="000C66D6" w:rsidRPr="00D37110">
        <w:rPr>
          <w:rFonts w:ascii="Acumin Pro Condensed" w:eastAsia="Times New Roman" w:hAnsi="Acumin Pro Condensed" w:cs="Times New Roman"/>
        </w:rPr>
        <w:t>plus the</w:t>
      </w:r>
      <w:r w:rsidRPr="00D37110">
        <w:rPr>
          <w:rFonts w:ascii="Acumin Pro Condensed" w:eastAsia="Times New Roman" w:hAnsi="Acumin Pro Condensed" w:cs="Times New Roman"/>
        </w:rPr>
        <w:t xml:space="preserve"> signed </w:t>
      </w:r>
      <w:r w:rsidR="000C66D6" w:rsidRPr="00D37110">
        <w:rPr>
          <w:rFonts w:ascii="Acumin Pro Condensed" w:eastAsia="Times New Roman" w:hAnsi="Acumin Pro Condensed" w:cs="Times New Roman"/>
        </w:rPr>
        <w:t>verification</w:t>
      </w:r>
      <w:r w:rsidRPr="00D37110">
        <w:rPr>
          <w:rFonts w:ascii="Acumin Pro Condensed" w:eastAsia="Times New Roman" w:hAnsi="Acumin Pro Condensed" w:cs="Times New Roman"/>
        </w:rPr>
        <w:t xml:space="preserve"> (below) within 90 days after the end of the monitoring period to:</w:t>
      </w:r>
      <w:r w:rsidRPr="00D37110">
        <w:rPr>
          <w:rFonts w:ascii="Acumin Pro Condensed" w:hAnsi="Acumin Pro Condensed" w:cs="Times New Roman"/>
          <w:b/>
          <w:bCs/>
          <w:iCs/>
        </w:rPr>
        <w:t xml:space="preserve"> </w:t>
      </w:r>
      <w:r w:rsidRPr="00695DC1">
        <w:rPr>
          <w:rFonts w:ascii="Acumin Pro Condensed Black" w:eastAsia="Times New Roman" w:hAnsi="Acumin Pro Condensed Black" w:cs="Times New Roman"/>
        </w:rPr>
        <w:t>Department of Health, Office of Drinking Water, Water Quality Section, PO Box 47822, Olympia WA 98504-7822 or fax to (360) 236-2252.</w:t>
      </w:r>
      <w:r w:rsidR="00F43BF8" w:rsidRPr="00695DC1">
        <w:rPr>
          <w:rFonts w:ascii="Acumin Pro Condensed Black" w:eastAsia="Times New Roman" w:hAnsi="Acumin Pro Condensed Black" w:cs="Times New Roman"/>
        </w:rPr>
        <w:t xml:space="preserve">  Call 360-236-3099 for technical assistance.</w:t>
      </w:r>
    </w:p>
    <w:p w14:paraId="270F8A01" w14:textId="19A938B5" w:rsidR="005B57A6" w:rsidRPr="00695DC1" w:rsidRDefault="000C66D6" w:rsidP="005B57A6">
      <w:pPr>
        <w:spacing w:before="120" w:after="0" w:line="240" w:lineRule="auto"/>
        <w:rPr>
          <w:rFonts w:ascii="Acumin Pro Condensed Black" w:eastAsia="Times New Roman" w:hAnsi="Acumin Pro Condensed Black" w:cs="Times New Roman"/>
        </w:rPr>
      </w:pPr>
      <w:r w:rsidRPr="00695DC1">
        <w:rPr>
          <w:rFonts w:ascii="Acumin Pro Condensed Black" w:eastAsia="Times New Roman" w:hAnsi="Acumin Pro Condensed Black" w:cs="Times New Roman"/>
        </w:rPr>
        <w:t>Verification</w:t>
      </w:r>
    </w:p>
    <w:p w14:paraId="270F8A02" w14:textId="4C505AC7" w:rsidR="005B57A6" w:rsidRPr="00D37110" w:rsidRDefault="005B57A6" w:rsidP="005B57A6">
      <w:pPr>
        <w:spacing w:before="120" w:after="0" w:line="240" w:lineRule="auto"/>
        <w:rPr>
          <w:rFonts w:ascii="Acumin Pro Condensed" w:eastAsia="Times New Roman" w:hAnsi="Acumin Pro Condensed" w:cs="Times New Roman"/>
        </w:rPr>
      </w:pPr>
      <w:r w:rsidRPr="00D37110">
        <w:rPr>
          <w:rFonts w:ascii="Acumin Pro Condensed" w:eastAsia="Times New Roman" w:hAnsi="Acumin Pro Condensed" w:cs="Times New Roman"/>
          <w:b/>
          <w:noProof/>
        </w:rPr>
        <mc:AlternateContent>
          <mc:Choice Requires="wps">
            <w:drawing>
              <wp:anchor distT="0" distB="0" distL="114300" distR="114300" simplePos="0" relativeHeight="251659264" behindDoc="0" locked="0" layoutInCell="1" allowOverlap="1" wp14:anchorId="270F8A15" wp14:editId="270F8A16">
                <wp:simplePos x="0" y="0"/>
                <wp:positionH relativeFrom="margin">
                  <wp:align>left</wp:align>
                </wp:positionH>
                <wp:positionV relativeFrom="paragraph">
                  <wp:posOffset>81280</wp:posOffset>
                </wp:positionV>
                <wp:extent cx="114300" cy="114300"/>
                <wp:effectExtent l="0" t="0" r="19050" b="19050"/>
                <wp:wrapNone/>
                <wp:docPr id="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ACE1C" id="Rectangle 132" o:spid="_x0000_s1026" style="position:absolute;margin-left:0;margin-top:6.4pt;width:9pt;height: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">
                <w10:wrap anchorx="margin"/>
              </v:rect>
            </w:pict>
          </mc:Fallback>
        </mc:AlternateContent>
      </w:r>
      <w:r w:rsidRPr="00D37110">
        <w:rPr>
          <w:rFonts w:ascii="Acumin Pro Condensed" w:eastAsia="Times New Roman" w:hAnsi="Acumin Pro Condensed" w:cs="Times New Roman"/>
        </w:rPr>
        <w:t xml:space="preserve">      </w:t>
      </w:r>
      <w:r w:rsidR="00414F45" w:rsidRPr="00D37110">
        <w:rPr>
          <w:rFonts w:ascii="Acumin Pro Condensed" w:eastAsia="Times New Roman" w:hAnsi="Acumin Pro Condensed" w:cs="Times New Roman"/>
        </w:rPr>
        <w:t>I mailed/delivered consumer n</w:t>
      </w:r>
      <w:r w:rsidRPr="00D37110">
        <w:rPr>
          <w:rFonts w:ascii="Acumin Pro Condensed" w:eastAsia="Times New Roman" w:hAnsi="Acumin Pro Condensed" w:cs="Times New Roman"/>
        </w:rPr>
        <w:t xml:space="preserve">otices to the water users at all of the lead and copper sampling locations within 30 days of receiving the lead and copper </w:t>
      </w:r>
      <w:r w:rsidR="004243F2" w:rsidRPr="00D37110">
        <w:rPr>
          <w:rFonts w:ascii="Acumin Pro Condensed" w:eastAsia="Times New Roman" w:hAnsi="Acumin Pro Condensed" w:cs="Times New Roman"/>
        </w:rPr>
        <w:t xml:space="preserve">sampling </w:t>
      </w:r>
      <w:r w:rsidRPr="00D37110">
        <w:rPr>
          <w:rFonts w:ascii="Acumin Pro Condensed" w:eastAsia="Times New Roman" w:hAnsi="Acumin Pro Condensed" w:cs="Times New Roman"/>
        </w:rPr>
        <w:t>results.</w:t>
      </w:r>
    </w:p>
    <w:p w14:paraId="270F8A03" w14:textId="77777777" w:rsidR="005B57A6" w:rsidRPr="00D37110" w:rsidRDefault="005B57A6" w:rsidP="004243F2">
      <w:pPr>
        <w:spacing w:before="240" w:after="0" w:line="240" w:lineRule="auto"/>
        <w:rPr>
          <w:rFonts w:ascii="Acumin Pro Condensed" w:eastAsia="Times New Roman" w:hAnsi="Acumin Pro Condensed" w:cs="Times New Roman"/>
        </w:rPr>
      </w:pPr>
      <w:r w:rsidRPr="00D37110">
        <w:rPr>
          <w:rFonts w:ascii="Acumin Pro Condensed" w:eastAsia="Times New Roman" w:hAnsi="Acumin Pro Condensed" w:cs="Times New Roman"/>
          <w:noProof/>
        </w:rPr>
        <mc:AlternateContent>
          <mc:Choice Requires="wps">
            <w:drawing>
              <wp:anchor distT="0" distB="0" distL="114300" distR="114300" simplePos="0" relativeHeight="251660288" behindDoc="0" locked="0" layoutInCell="1" allowOverlap="1" wp14:anchorId="270F8A17" wp14:editId="270F8A18">
                <wp:simplePos x="0" y="0"/>
                <wp:positionH relativeFrom="margin">
                  <wp:align>left</wp:align>
                </wp:positionH>
                <wp:positionV relativeFrom="paragraph">
                  <wp:posOffset>158115</wp:posOffset>
                </wp:positionV>
                <wp:extent cx="114300" cy="114300"/>
                <wp:effectExtent l="0" t="0" r="19050" b="19050"/>
                <wp:wrapNone/>
                <wp:docPr id="1"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2E395" id="Rectangle 133" o:spid="_x0000_s1026" style="position:absolute;margin-left:0;margin-top:12.45pt;width:9pt;height:9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">
                <w10:wrap anchorx="margin"/>
              </v:rect>
            </w:pict>
          </mc:Fallback>
        </mc:AlternateContent>
      </w:r>
      <w:r w:rsidRPr="00D37110">
        <w:rPr>
          <w:rFonts w:ascii="Acumin Pro Condensed" w:eastAsia="Times New Roman" w:hAnsi="Acumin Pro Condensed" w:cs="Times New Roman"/>
        </w:rPr>
        <w:t xml:space="preserve">      </w:t>
      </w:r>
      <w:r w:rsidR="00434F58" w:rsidRPr="00695DC1">
        <w:rPr>
          <w:rFonts w:ascii="Acumin Pro Condensed Black" w:eastAsia="Times New Roman" w:hAnsi="Acumin Pro Condensed Black" w:cs="Times New Roman"/>
        </w:rPr>
        <w:t>Notification Option for NTNC Systems Only:</w:t>
      </w:r>
      <w:r w:rsidRPr="00D37110">
        <w:rPr>
          <w:rFonts w:ascii="Acumin Pro Condensed" w:eastAsia="Times New Roman" w:hAnsi="Acumin Pro Condensed" w:cs="Times New Roman"/>
        </w:rPr>
        <w:t xml:space="preserve"> I posted the Consumer Notice at _________________________ within 30 days of receiving the lead and copper </w:t>
      </w:r>
      <w:r w:rsidR="004243F2" w:rsidRPr="00D37110">
        <w:rPr>
          <w:rFonts w:ascii="Acumin Pro Condensed" w:eastAsia="Times New Roman" w:hAnsi="Acumin Pro Condensed" w:cs="Times New Roman"/>
        </w:rPr>
        <w:t xml:space="preserve">sampling </w:t>
      </w:r>
      <w:r w:rsidRPr="00D37110">
        <w:rPr>
          <w:rFonts w:ascii="Acumin Pro Condensed" w:eastAsia="Times New Roman" w:hAnsi="Acumin Pro Condensed" w:cs="Times New Roman"/>
        </w:rPr>
        <w:t>results</w:t>
      </w:r>
      <w:r w:rsidR="00434F58" w:rsidRPr="00D37110">
        <w:rPr>
          <w:rFonts w:ascii="Acumin Pro Condensed" w:eastAsia="Times New Roman" w:hAnsi="Acumin Pro Condensed" w:cs="Times New Roman"/>
        </w:rPr>
        <w:t xml:space="preserve"> (posting requires prior DOH approval)</w:t>
      </w:r>
      <w:r w:rsidRPr="00D37110">
        <w:rPr>
          <w:rFonts w:ascii="Acumin Pro Condensed" w:eastAsia="Times New Roman" w:hAnsi="Acumin Pro Condensed" w:cs="Times New Roman"/>
        </w:rPr>
        <w:t xml:space="preserve">.  </w:t>
      </w:r>
    </w:p>
    <w:p w14:paraId="270F8A04" w14:textId="25C2427C" w:rsidR="005B57A6" w:rsidRPr="00D37110" w:rsidRDefault="005B57A6" w:rsidP="005B57A6">
      <w:pPr>
        <w:spacing w:before="240" w:after="120" w:line="240" w:lineRule="auto"/>
        <w:rPr>
          <w:rFonts w:ascii="Acumin Pro Condensed" w:eastAsia="Times New Roman" w:hAnsi="Acumin Pro Condensed" w:cs="Times New Roman"/>
        </w:rPr>
      </w:pPr>
      <w:r w:rsidRPr="00D37110">
        <w:rPr>
          <w:rFonts w:ascii="Acumin Pro Condensed" w:eastAsia="Times New Roman" w:hAnsi="Acumin Pro Condensed" w:cs="Times New Roman"/>
          <w:noProof/>
        </w:rPr>
        <mc:AlternateContent>
          <mc:Choice Requires="wps">
            <w:drawing>
              <wp:anchor distT="0" distB="0" distL="114300" distR="114300" simplePos="0" relativeHeight="251661312" behindDoc="0" locked="0" layoutInCell="1" allowOverlap="1" wp14:anchorId="270F8A19" wp14:editId="270F8A1A">
                <wp:simplePos x="0" y="0"/>
                <wp:positionH relativeFrom="margin">
                  <wp:align>left</wp:align>
                </wp:positionH>
                <wp:positionV relativeFrom="paragraph">
                  <wp:posOffset>156210</wp:posOffset>
                </wp:positionV>
                <wp:extent cx="114300" cy="114300"/>
                <wp:effectExtent l="0" t="0" r="19050" b="19050"/>
                <wp:wrapNone/>
                <wp:docPr id="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88E50" id="Rectangle 133" o:spid="_x0000_s1026" style="position:absolute;margin-left:0;margin-top:12.3pt;width:9pt;height: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JsHgIAAD0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">
                <w10:wrap anchorx="margin"/>
              </v:rect>
            </w:pict>
          </mc:Fallback>
        </mc:AlternateContent>
      </w:r>
      <w:r w:rsidR="000C66D6" w:rsidRPr="00D37110">
        <w:rPr>
          <w:rFonts w:ascii="Acumin Pro Condensed" w:eastAsia="Times New Roman" w:hAnsi="Acumin Pro Condensed" w:cs="Times New Roman"/>
        </w:rPr>
        <w:t xml:space="preserve">      To the best of my knowledge</w:t>
      </w:r>
      <w:r w:rsidRPr="00D37110">
        <w:rPr>
          <w:rFonts w:ascii="Acumin Pro Condensed" w:eastAsia="Times New Roman" w:hAnsi="Acumin Pro Condensed" w:cs="Times New Roman"/>
        </w:rPr>
        <w:t xml:space="preserve"> these lead and copper tap samples were collected from locations consistent with the sample site criteria described in 40 CFR 141.86(a).  See </w:t>
      </w:r>
      <w:hyperlink r:id="rId12" w:history="1">
        <w:r w:rsidRPr="00D37110">
          <w:rPr>
            <w:rFonts w:ascii="Acumin Pro Condensed" w:eastAsia="Times New Roman" w:hAnsi="Acumin Pro Condensed" w:cs="Times New Roman"/>
            <w:color w:val="0000FF"/>
            <w:u w:val="single"/>
          </w:rPr>
          <w:t>DOH publication 331-111</w:t>
        </w:r>
      </w:hyperlink>
      <w:r w:rsidRPr="00D37110">
        <w:rPr>
          <w:rFonts w:ascii="Acumin Pro Condensed" w:eastAsia="Times New Roman" w:hAnsi="Acumin Pro Condensed" w:cs="Times New Roman"/>
        </w:rPr>
        <w:t xml:space="preserve"> for guidance on lead and copper sample site selection</w:t>
      </w:r>
      <w:r w:rsidR="00826E17" w:rsidRPr="00D37110">
        <w:rPr>
          <w:rFonts w:ascii="Acumin Pro Condensed" w:eastAsia="Times New Roman" w:hAnsi="Acumin Pro Condensed" w:cs="Times New Roman"/>
        </w:rPr>
        <w:t xml:space="preserve"> criteria</w:t>
      </w:r>
      <w:r w:rsidRPr="00D37110">
        <w:rPr>
          <w:rFonts w:ascii="Acumin Pro Condensed" w:eastAsia="Times New Roman" w:hAnsi="Acumin Pro Condensed" w:cs="Times New Roman"/>
        </w:rPr>
        <w:t>.</w:t>
      </w:r>
    </w:p>
    <w:p w14:paraId="270F8A05" w14:textId="77777777" w:rsidR="005B57A6" w:rsidRPr="00D37110" w:rsidRDefault="005B57A6" w:rsidP="005B57A6">
      <w:pPr>
        <w:spacing w:after="120" w:line="240" w:lineRule="auto"/>
        <w:rPr>
          <w:rFonts w:ascii="Acumin Pro Condensed" w:eastAsia="Times New Roman" w:hAnsi="Acumin Pro Condensed" w:cs="Times New Roman"/>
        </w:rPr>
      </w:pPr>
      <w:r w:rsidRPr="00D37110">
        <w:rPr>
          <w:rFonts w:ascii="Acumin Pro Condensed" w:eastAsia="Times New Roman" w:hAnsi="Acumin Pro Condensed" w:cs="Times New Roman"/>
        </w:rPr>
        <w:t>Per the sampling site criteria</w:t>
      </w:r>
      <w:r w:rsidR="004243F2" w:rsidRPr="00D37110">
        <w:rPr>
          <w:rFonts w:ascii="Acumin Pro Condensed" w:eastAsia="Times New Roman" w:hAnsi="Acumin Pro Condensed" w:cs="Times New Roman"/>
        </w:rPr>
        <w:t xml:space="preserve"> defined in DOH Publication 331-111</w:t>
      </w:r>
      <w:r w:rsidRPr="00D37110">
        <w:rPr>
          <w:rFonts w:ascii="Acumin Pro Condensed" w:eastAsia="Times New Roman" w:hAnsi="Acumin Pro Condensed" w:cs="Times New Roman"/>
        </w:rPr>
        <w:t>, list by type (tier) the number of sites sampled:</w:t>
      </w:r>
    </w:p>
    <w:p w14:paraId="270F8A06" w14:textId="77777777" w:rsidR="005B57A6" w:rsidRPr="00D37110" w:rsidRDefault="005B57A6" w:rsidP="00C342C9">
      <w:pPr>
        <w:spacing w:after="0" w:line="276" w:lineRule="auto"/>
        <w:ind w:left="720"/>
        <w:rPr>
          <w:rFonts w:ascii="Acumin Pro Condensed" w:eastAsia="Times New Roman" w:hAnsi="Acumin Pro Condensed" w:cs="Times New Roman"/>
        </w:rPr>
      </w:pPr>
      <w:r w:rsidRPr="00D37110">
        <w:rPr>
          <w:rFonts w:ascii="Acumin Pro Condensed" w:eastAsia="Times New Roman" w:hAnsi="Acumin Pro Condensed" w:cs="Times New Roman"/>
        </w:rPr>
        <w:t>No. of Tier 1 sites</w:t>
      </w:r>
      <w:r w:rsidR="004243F2" w:rsidRPr="00D37110">
        <w:rPr>
          <w:rFonts w:ascii="Acumin Pro Condensed" w:eastAsia="Times New Roman" w:hAnsi="Acumin Pro Condensed" w:cs="Times New Roman"/>
        </w:rPr>
        <w:t xml:space="preserve"> sampled</w:t>
      </w:r>
      <w:r w:rsidRPr="00D37110">
        <w:rPr>
          <w:rFonts w:ascii="Acumin Pro Condensed" w:eastAsia="Times New Roman" w:hAnsi="Acumin Pro Condensed" w:cs="Times New Roman"/>
        </w:rPr>
        <w:t>:</w:t>
      </w:r>
      <w:r w:rsidR="004243F2" w:rsidRPr="00D37110">
        <w:rPr>
          <w:rFonts w:ascii="Acumin Pro Condensed" w:eastAsia="Times New Roman" w:hAnsi="Acumin Pro Condensed" w:cs="Times New Roman"/>
        </w:rPr>
        <w:tab/>
      </w:r>
      <w:r w:rsidRPr="00D37110">
        <w:rPr>
          <w:rFonts w:ascii="Acumin Pro Condensed" w:eastAsia="Times New Roman" w:hAnsi="Acumin Pro Condensed" w:cs="Times New Roman"/>
        </w:rPr>
        <w:t>______</w:t>
      </w:r>
    </w:p>
    <w:p w14:paraId="270F8A07" w14:textId="77777777" w:rsidR="005B57A6" w:rsidRPr="00D37110" w:rsidRDefault="005B57A6" w:rsidP="00C342C9">
      <w:pPr>
        <w:spacing w:after="0" w:line="276" w:lineRule="auto"/>
        <w:ind w:left="720"/>
        <w:rPr>
          <w:rFonts w:ascii="Acumin Pro Condensed" w:eastAsia="Times New Roman" w:hAnsi="Acumin Pro Condensed" w:cs="Times New Roman"/>
        </w:rPr>
      </w:pPr>
      <w:r w:rsidRPr="00D37110">
        <w:rPr>
          <w:rFonts w:ascii="Acumin Pro Condensed" w:eastAsia="Times New Roman" w:hAnsi="Acumin Pro Condensed" w:cs="Times New Roman"/>
        </w:rPr>
        <w:t>No. of Tier 2 sites</w:t>
      </w:r>
      <w:r w:rsidR="004243F2" w:rsidRPr="00D37110">
        <w:rPr>
          <w:rFonts w:ascii="Acumin Pro Condensed" w:eastAsia="Times New Roman" w:hAnsi="Acumin Pro Condensed" w:cs="Times New Roman"/>
        </w:rPr>
        <w:t xml:space="preserve"> sampled</w:t>
      </w:r>
      <w:r w:rsidRPr="00D37110">
        <w:rPr>
          <w:rFonts w:ascii="Acumin Pro Condensed" w:eastAsia="Times New Roman" w:hAnsi="Acumin Pro Condensed" w:cs="Times New Roman"/>
        </w:rPr>
        <w:t xml:space="preserve">: </w:t>
      </w:r>
      <w:r w:rsidR="004243F2" w:rsidRPr="00D37110">
        <w:rPr>
          <w:rFonts w:ascii="Acumin Pro Condensed" w:eastAsia="Times New Roman" w:hAnsi="Acumin Pro Condensed" w:cs="Times New Roman"/>
        </w:rPr>
        <w:tab/>
      </w:r>
      <w:r w:rsidRPr="00D37110">
        <w:rPr>
          <w:rFonts w:ascii="Acumin Pro Condensed" w:eastAsia="Times New Roman" w:hAnsi="Acumin Pro Condensed" w:cs="Times New Roman"/>
        </w:rPr>
        <w:t>______</w:t>
      </w:r>
    </w:p>
    <w:p w14:paraId="270F8A08" w14:textId="77777777" w:rsidR="005B57A6" w:rsidRPr="00D37110" w:rsidRDefault="005B57A6" w:rsidP="00C342C9">
      <w:pPr>
        <w:spacing w:after="0" w:line="276" w:lineRule="auto"/>
        <w:ind w:left="720"/>
        <w:rPr>
          <w:rFonts w:ascii="Acumin Pro Condensed" w:eastAsia="Times New Roman" w:hAnsi="Acumin Pro Condensed" w:cs="Times New Roman"/>
        </w:rPr>
      </w:pPr>
      <w:r w:rsidRPr="00D37110">
        <w:rPr>
          <w:rFonts w:ascii="Acumin Pro Condensed" w:eastAsia="Times New Roman" w:hAnsi="Acumin Pro Condensed" w:cs="Times New Roman"/>
        </w:rPr>
        <w:t>No. of Tier 3 sites</w:t>
      </w:r>
      <w:r w:rsidR="004243F2" w:rsidRPr="00D37110">
        <w:rPr>
          <w:rFonts w:ascii="Acumin Pro Condensed" w:eastAsia="Times New Roman" w:hAnsi="Acumin Pro Condensed" w:cs="Times New Roman"/>
        </w:rPr>
        <w:t xml:space="preserve"> sampled</w:t>
      </w:r>
      <w:r w:rsidRPr="00D37110">
        <w:rPr>
          <w:rFonts w:ascii="Acumin Pro Condensed" w:eastAsia="Times New Roman" w:hAnsi="Acumin Pro Condensed" w:cs="Times New Roman"/>
        </w:rPr>
        <w:t xml:space="preserve">: </w:t>
      </w:r>
      <w:r w:rsidR="004243F2" w:rsidRPr="00D37110">
        <w:rPr>
          <w:rFonts w:ascii="Acumin Pro Condensed" w:eastAsia="Times New Roman" w:hAnsi="Acumin Pro Condensed" w:cs="Times New Roman"/>
        </w:rPr>
        <w:tab/>
      </w:r>
      <w:r w:rsidRPr="00D37110">
        <w:rPr>
          <w:rFonts w:ascii="Acumin Pro Condensed" w:eastAsia="Times New Roman" w:hAnsi="Acumin Pro Condensed" w:cs="Times New Roman"/>
        </w:rPr>
        <w:t>______</w:t>
      </w:r>
    </w:p>
    <w:p w14:paraId="270F8A09" w14:textId="77777777" w:rsidR="005B57A6" w:rsidRPr="00D37110" w:rsidRDefault="005B57A6" w:rsidP="00C342C9">
      <w:pPr>
        <w:spacing w:after="0" w:line="276" w:lineRule="auto"/>
        <w:ind w:left="720"/>
        <w:rPr>
          <w:rFonts w:ascii="Acumin Pro Condensed" w:eastAsia="Times New Roman" w:hAnsi="Acumin Pro Condensed" w:cs="Times New Roman"/>
        </w:rPr>
      </w:pPr>
      <w:r w:rsidRPr="00D37110">
        <w:rPr>
          <w:rFonts w:ascii="Acumin Pro Condensed" w:eastAsia="Times New Roman" w:hAnsi="Acumin Pro Condensed" w:cs="Times New Roman"/>
        </w:rPr>
        <w:t>No. of other sites</w:t>
      </w:r>
      <w:r w:rsidR="004243F2" w:rsidRPr="00D37110">
        <w:rPr>
          <w:rFonts w:ascii="Acumin Pro Condensed" w:eastAsia="Times New Roman" w:hAnsi="Acumin Pro Condensed" w:cs="Times New Roman"/>
        </w:rPr>
        <w:t xml:space="preserve"> sampled:</w:t>
      </w:r>
      <w:r w:rsidR="004243F2" w:rsidRPr="00D37110">
        <w:rPr>
          <w:rFonts w:ascii="Acumin Pro Condensed" w:eastAsia="Times New Roman" w:hAnsi="Acumin Pro Condensed" w:cs="Times New Roman"/>
        </w:rPr>
        <w:tab/>
        <w:t>______</w:t>
      </w:r>
    </w:p>
    <w:p w14:paraId="270F8A0A" w14:textId="77777777" w:rsidR="000F1616" w:rsidRPr="00D37110" w:rsidRDefault="000F1616" w:rsidP="005B57A6">
      <w:pPr>
        <w:spacing w:after="0"/>
        <w:rPr>
          <w:rFonts w:ascii="Acumin Pro Condensed" w:eastAsia="Times New Roman" w:hAnsi="Acumin Pro Condensed" w:cs="Times New Roman"/>
        </w:rPr>
      </w:pPr>
    </w:p>
    <w:p w14:paraId="270F8A0B" w14:textId="77777777" w:rsidR="004243F2" w:rsidRPr="00D37110" w:rsidRDefault="004243F2" w:rsidP="005B57A6">
      <w:pPr>
        <w:spacing w:after="0"/>
        <w:rPr>
          <w:rFonts w:ascii="Acumin Pro Condensed" w:eastAsia="Times New Roman" w:hAnsi="Acumin Pro Condensed" w:cs="Times New Roman"/>
        </w:rPr>
      </w:pPr>
      <w:r w:rsidRPr="00D37110">
        <w:rPr>
          <w:rFonts w:ascii="Acumin Pro Condensed" w:eastAsia="Times New Roman" w:hAnsi="Acumin Pro Condensed" w:cs="Times New Roman"/>
        </w:rPr>
        <w:t>_______________________________</w:t>
      </w:r>
      <w:r w:rsidRPr="00D37110">
        <w:rPr>
          <w:rFonts w:ascii="Acumin Pro Condensed" w:eastAsia="Times New Roman" w:hAnsi="Acumin Pro Condensed" w:cs="Times New Roman"/>
        </w:rPr>
        <w:tab/>
      </w:r>
      <w:r w:rsidRPr="00D37110">
        <w:rPr>
          <w:rFonts w:ascii="Acumin Pro Condensed" w:eastAsia="Times New Roman" w:hAnsi="Acumin Pro Condensed" w:cs="Times New Roman"/>
        </w:rPr>
        <w:tab/>
        <w:t>_____________________</w:t>
      </w:r>
      <w:r w:rsidRPr="00D37110">
        <w:rPr>
          <w:rFonts w:ascii="Acumin Pro Condensed" w:eastAsia="Times New Roman" w:hAnsi="Acumin Pro Condensed" w:cs="Times New Roman"/>
        </w:rPr>
        <w:tab/>
      </w:r>
    </w:p>
    <w:p w14:paraId="270F8A0C" w14:textId="77777777" w:rsidR="004243F2" w:rsidRPr="00D37110" w:rsidRDefault="004243F2" w:rsidP="005B57A6">
      <w:pPr>
        <w:spacing w:after="0"/>
        <w:rPr>
          <w:rFonts w:ascii="Acumin Pro Condensed" w:eastAsia="Times New Roman" w:hAnsi="Acumin Pro Condensed" w:cs="Times New Roman"/>
        </w:rPr>
      </w:pPr>
      <w:r w:rsidRPr="00D37110">
        <w:rPr>
          <w:rFonts w:ascii="Acumin Pro Condensed" w:eastAsia="Times New Roman" w:hAnsi="Acumin Pro Condensed" w:cs="Times New Roman"/>
        </w:rPr>
        <w:t xml:space="preserve">Water System Name </w:t>
      </w:r>
      <w:r w:rsidRPr="00D37110">
        <w:rPr>
          <w:rFonts w:ascii="Acumin Pro Condensed" w:eastAsia="Times New Roman" w:hAnsi="Acumin Pro Condensed" w:cs="Times New Roman"/>
        </w:rPr>
        <w:tab/>
      </w:r>
      <w:r w:rsidRPr="00D37110">
        <w:rPr>
          <w:rFonts w:ascii="Acumin Pro Condensed" w:eastAsia="Times New Roman" w:hAnsi="Acumin Pro Condensed" w:cs="Times New Roman"/>
        </w:rPr>
        <w:tab/>
      </w:r>
      <w:r w:rsidRPr="00D37110">
        <w:rPr>
          <w:rFonts w:ascii="Acumin Pro Condensed" w:eastAsia="Times New Roman" w:hAnsi="Acumin Pro Condensed" w:cs="Times New Roman"/>
        </w:rPr>
        <w:tab/>
      </w:r>
      <w:r w:rsidRPr="00D37110">
        <w:rPr>
          <w:rFonts w:ascii="Acumin Pro Condensed" w:eastAsia="Times New Roman" w:hAnsi="Acumin Pro Condensed" w:cs="Times New Roman"/>
        </w:rPr>
        <w:tab/>
        <w:t>PWS ID</w:t>
      </w:r>
    </w:p>
    <w:p w14:paraId="270F8A0D" w14:textId="77777777" w:rsidR="004243F2" w:rsidRPr="00D37110" w:rsidRDefault="004243F2" w:rsidP="005B57A6">
      <w:pPr>
        <w:spacing w:after="0"/>
        <w:rPr>
          <w:rFonts w:ascii="Acumin Pro Condensed" w:eastAsia="Times New Roman" w:hAnsi="Acumin Pro Condensed" w:cs="Times New Roman"/>
        </w:rPr>
      </w:pPr>
    </w:p>
    <w:p w14:paraId="270F8A0E" w14:textId="77777777" w:rsidR="005B57A6" w:rsidRPr="00D37110" w:rsidRDefault="005B57A6" w:rsidP="005B57A6">
      <w:pPr>
        <w:spacing w:after="0"/>
        <w:rPr>
          <w:rFonts w:ascii="Acumin Pro Condensed" w:eastAsia="Times New Roman" w:hAnsi="Acumin Pro Condensed" w:cs="Times New Roman"/>
        </w:rPr>
      </w:pPr>
      <w:r w:rsidRPr="00D37110">
        <w:rPr>
          <w:rFonts w:ascii="Acumin Pro Condensed" w:eastAsia="Times New Roman" w:hAnsi="Acumin Pro Condensed" w:cs="Times New Roman"/>
        </w:rPr>
        <w:t>________________________________</w:t>
      </w:r>
      <w:r w:rsidRPr="00D37110">
        <w:rPr>
          <w:rFonts w:ascii="Acumin Pro Condensed" w:eastAsia="Times New Roman" w:hAnsi="Acumin Pro Condensed" w:cs="Times New Roman"/>
        </w:rPr>
        <w:tab/>
      </w:r>
      <w:r w:rsidRPr="00D37110">
        <w:rPr>
          <w:rFonts w:ascii="Acumin Pro Condensed" w:eastAsia="Times New Roman" w:hAnsi="Acumin Pro Condensed" w:cs="Times New Roman"/>
        </w:rPr>
        <w:tab/>
        <w:t>_____________________</w:t>
      </w:r>
      <w:r w:rsidRPr="00D37110">
        <w:rPr>
          <w:rFonts w:ascii="Acumin Pro Condensed" w:eastAsia="Times New Roman" w:hAnsi="Acumin Pro Condensed" w:cs="Times New Roman"/>
        </w:rPr>
        <w:tab/>
      </w:r>
      <w:r w:rsidRPr="00D37110">
        <w:rPr>
          <w:rFonts w:ascii="Acumin Pro Condensed" w:eastAsia="Times New Roman" w:hAnsi="Acumin Pro Condensed" w:cs="Times New Roman"/>
        </w:rPr>
        <w:tab/>
        <w:t>________________</w:t>
      </w:r>
    </w:p>
    <w:p w14:paraId="270F8A0F" w14:textId="77777777" w:rsidR="00947055" w:rsidRPr="00D37110" w:rsidRDefault="005B57A6" w:rsidP="005B57A6">
      <w:pPr>
        <w:rPr>
          <w:rFonts w:ascii="Acumin Pro Condensed" w:eastAsia="Times New Roman" w:hAnsi="Acumin Pro Condensed" w:cs="Times New Roman"/>
        </w:rPr>
      </w:pPr>
      <w:r w:rsidRPr="00D37110">
        <w:rPr>
          <w:rFonts w:ascii="Acumin Pro Condensed" w:eastAsia="Times New Roman" w:hAnsi="Acumin Pro Condensed" w:cs="Times New Roman"/>
        </w:rPr>
        <w:t xml:space="preserve">Signature of owner or operator             </w:t>
      </w:r>
      <w:r w:rsidRPr="00D37110">
        <w:rPr>
          <w:rFonts w:ascii="Acumin Pro Condensed" w:eastAsia="Times New Roman" w:hAnsi="Acumin Pro Condensed" w:cs="Times New Roman"/>
        </w:rPr>
        <w:tab/>
      </w:r>
      <w:r w:rsidRPr="00D37110">
        <w:rPr>
          <w:rFonts w:ascii="Acumin Pro Condensed" w:eastAsia="Times New Roman" w:hAnsi="Acumin Pro Condensed" w:cs="Times New Roman"/>
        </w:rPr>
        <w:tab/>
        <w:t xml:space="preserve"> Position                                     </w:t>
      </w:r>
      <w:r w:rsidRPr="00D37110">
        <w:rPr>
          <w:rFonts w:ascii="Acumin Pro Condensed" w:eastAsia="Times New Roman" w:hAnsi="Acumin Pro Condensed" w:cs="Times New Roman"/>
        </w:rPr>
        <w:tab/>
      </w:r>
      <w:r w:rsidRPr="00D37110">
        <w:rPr>
          <w:rFonts w:ascii="Acumin Pro Condensed" w:eastAsia="Times New Roman" w:hAnsi="Acumin Pro Condensed" w:cs="Times New Roman"/>
        </w:rPr>
        <w:tab/>
        <w:t>Date</w:t>
      </w:r>
    </w:p>
    <w:p w14:paraId="270F8A10" w14:textId="77777777" w:rsidR="00C342C9" w:rsidRPr="00D37110" w:rsidRDefault="00C342C9" w:rsidP="000F1616">
      <w:pPr>
        <w:spacing w:after="0"/>
        <w:rPr>
          <w:rFonts w:ascii="Acumin Pro Condensed" w:hAnsi="Acumin Pro Condensed" w:cs="Times New Roman"/>
          <w:bCs/>
          <w:iCs/>
        </w:rPr>
      </w:pPr>
    </w:p>
    <w:p w14:paraId="2C96CE81" w14:textId="5FA7FA5B" w:rsidR="006714B7" w:rsidRPr="00D37110" w:rsidRDefault="00C342C9" w:rsidP="006714B7">
      <w:pPr>
        <w:spacing w:after="0"/>
        <w:rPr>
          <w:rFonts w:ascii="Acumin Pro Condensed" w:hAnsi="Acumin Pro Condensed" w:cs="Times New Roman"/>
        </w:rPr>
      </w:pPr>
      <w:r w:rsidRPr="00D37110">
        <w:rPr>
          <w:rFonts w:ascii="Acumin Pro Condensed" w:hAnsi="Acumin Pro Condensed" w:cs="Times New Roman"/>
          <w:bCs/>
          <w:iCs/>
        </w:rPr>
        <w:t>DOH Form 331-462-F</w:t>
      </w:r>
      <w:bookmarkStart w:id="0" w:name="_GoBack"/>
      <w:bookmarkEnd w:id="0"/>
    </w:p>
    <w:sectPr w:rsidR="006714B7" w:rsidRPr="00D37110" w:rsidSect="00C734A7">
      <w:footerReference w:type="default" r:id="rId13"/>
      <w:pgSz w:w="12240" w:h="15840"/>
      <w:pgMar w:top="720" w:right="720" w:bottom="720" w:left="720" w:header="720" w:footer="6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E2467" w14:textId="77777777" w:rsidR="00C734A7" w:rsidRDefault="00C734A7" w:rsidP="00C734A7">
      <w:pPr>
        <w:spacing w:after="0" w:line="240" w:lineRule="auto"/>
      </w:pPr>
      <w:r>
        <w:separator/>
      </w:r>
    </w:p>
  </w:endnote>
  <w:endnote w:type="continuationSeparator" w:id="0">
    <w:p w14:paraId="754FCBC5" w14:textId="77777777" w:rsidR="00C734A7" w:rsidRDefault="00C734A7" w:rsidP="00C73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cumin Pro Condensed Black">
    <w:panose1 w:val="00000000000000000000"/>
    <w:charset w:val="00"/>
    <w:family w:val="swiss"/>
    <w:notTrueType/>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Acumin Pro Condensed">
    <w:panose1 w:val="00000000000000000000"/>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67835" w14:textId="77777777" w:rsidR="00C734A7" w:rsidRPr="00225C2A" w:rsidRDefault="00C734A7" w:rsidP="00C734A7">
    <w:pPr>
      <w:pStyle w:val="Footer"/>
    </w:pPr>
    <w:r>
      <w:rPr>
        <w:noProof/>
      </w:rPr>
      <w:drawing>
        <wp:anchor distT="0" distB="0" distL="114300" distR="114300" simplePos="0" relativeHeight="251659264" behindDoc="0" locked="0" layoutInCell="1" allowOverlap="1" wp14:anchorId="243E66EB" wp14:editId="08FEFACC">
          <wp:simplePos x="0" y="0"/>
          <wp:positionH relativeFrom="margin">
            <wp:posOffset>0</wp:posOffset>
          </wp:positionH>
          <wp:positionV relativeFrom="paragraph">
            <wp:posOffset>-133985</wp:posOffset>
          </wp:positionV>
          <wp:extent cx="1440180" cy="640080"/>
          <wp:effectExtent l="0" t="0" r="7620" b="762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DOH-Logo-ODW-Colors.png"/>
                  <pic:cNvPicPr/>
                </pic:nvPicPr>
                <pic:blipFill>
                  <a:blip r:embed="rId1">
                    <a:extLst>
                      <a:ext uri="{28A0092B-C50C-407E-A947-70E740481C1C}">
                        <a14:useLocalDpi xmlns:a14="http://schemas.microsoft.com/office/drawing/2010/main" val="0"/>
                      </a:ext>
                    </a:extLst>
                  </a:blip>
                  <a:stretch>
                    <a:fillRect/>
                  </a:stretch>
                </pic:blipFill>
                <pic:spPr>
                  <a:xfrm>
                    <a:off x="0" y="0"/>
                    <a:ext cx="1440180" cy="640080"/>
                  </a:xfrm>
                  <a:prstGeom prst="rect">
                    <a:avLst/>
                  </a:prstGeom>
                </pic:spPr>
              </pic:pic>
            </a:graphicData>
          </a:graphic>
          <wp14:sizeRelH relativeFrom="margin">
            <wp14:pctWidth>0</wp14:pctWidth>
          </wp14:sizeRelH>
          <wp14:sizeRelV relativeFrom="margin">
            <wp14:pctHeight>0</wp14:pctHeight>
          </wp14:sizeRelV>
        </wp:anchor>
      </w:drawing>
    </w:r>
    <w:r w:rsidRPr="00C366C9">
      <w:t>If you need this publication in an alternative format, call 800.525.0127 (TDD/TTY call 711). This and other publications are available at www.doh.wa.gov/drinkingwater</w:t>
    </w:r>
    <w:r>
      <w:t>.</w:t>
    </w:r>
  </w:p>
  <w:p w14:paraId="3C9639F1" w14:textId="77777777" w:rsidR="00C734A7" w:rsidRDefault="00C734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D43F4" w14:textId="77777777" w:rsidR="00C734A7" w:rsidRDefault="00C734A7" w:rsidP="00C734A7">
      <w:pPr>
        <w:spacing w:after="0" w:line="240" w:lineRule="auto"/>
      </w:pPr>
      <w:r>
        <w:separator/>
      </w:r>
    </w:p>
  </w:footnote>
  <w:footnote w:type="continuationSeparator" w:id="0">
    <w:p w14:paraId="41ABC2CD" w14:textId="77777777" w:rsidR="00C734A7" w:rsidRDefault="00C734A7" w:rsidP="00C734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442E5A"/>
    <w:multiLevelType w:val="hybridMultilevel"/>
    <w:tmpl w:val="E8605C80"/>
    <w:lvl w:ilvl="0" w:tplc="0409000F">
      <w:start w:val="1"/>
      <w:numFmt w:val="decimal"/>
      <w:lvlText w:val="%1."/>
      <w:lvlJc w:val="left"/>
      <w:pPr>
        <w:ind w:left="-108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 w15:restartNumberingAfterBreak="0">
    <w:nsid w:val="4ECC37EE"/>
    <w:multiLevelType w:val="hybridMultilevel"/>
    <w:tmpl w:val="DD8CF1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1A67B0"/>
    <w:multiLevelType w:val="hybridMultilevel"/>
    <w:tmpl w:val="323458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006F6"/>
    <w:multiLevelType w:val="hybridMultilevel"/>
    <w:tmpl w:val="5A061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284F88"/>
    <w:multiLevelType w:val="hybridMultilevel"/>
    <w:tmpl w:val="AC0CB8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7A6"/>
    <w:rsid w:val="000C66D6"/>
    <w:rsid w:val="000F1616"/>
    <w:rsid w:val="00414F45"/>
    <w:rsid w:val="004243F2"/>
    <w:rsid w:val="00434F58"/>
    <w:rsid w:val="005B57A6"/>
    <w:rsid w:val="006714B7"/>
    <w:rsid w:val="00693C29"/>
    <w:rsid w:val="00695DC1"/>
    <w:rsid w:val="00826E17"/>
    <w:rsid w:val="00947055"/>
    <w:rsid w:val="00966123"/>
    <w:rsid w:val="00C342C9"/>
    <w:rsid w:val="00C734A7"/>
    <w:rsid w:val="00D37110"/>
    <w:rsid w:val="00D56875"/>
    <w:rsid w:val="00DE0DAC"/>
    <w:rsid w:val="00F43BF8"/>
    <w:rsid w:val="00FC7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F89F3"/>
  <w15:chartTrackingRefBased/>
  <w15:docId w15:val="{C440A206-16A4-4E63-8008-5ED33D15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2C9"/>
    <w:rPr>
      <w:color w:val="0563C1" w:themeColor="hyperlink"/>
      <w:u w:val="single"/>
    </w:rPr>
  </w:style>
  <w:style w:type="paragraph" w:styleId="ListParagraph">
    <w:name w:val="List Paragraph"/>
    <w:basedOn w:val="Normal"/>
    <w:uiPriority w:val="34"/>
    <w:qFormat/>
    <w:rsid w:val="00C342C9"/>
    <w:pPr>
      <w:ind w:left="720"/>
      <w:contextualSpacing/>
    </w:pPr>
  </w:style>
  <w:style w:type="paragraph" w:styleId="Header">
    <w:name w:val="header"/>
    <w:basedOn w:val="Normal"/>
    <w:link w:val="HeaderChar"/>
    <w:uiPriority w:val="99"/>
    <w:unhideWhenUsed/>
    <w:rsid w:val="00C73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4A7"/>
  </w:style>
  <w:style w:type="paragraph" w:styleId="Footer">
    <w:name w:val="footer"/>
    <w:basedOn w:val="Normal"/>
    <w:link w:val="FooterChar"/>
    <w:uiPriority w:val="99"/>
    <w:unhideWhenUsed/>
    <w:rsid w:val="00C73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h.wa.gov/portals/1/Documents/pubs/331-11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h.wa.gov/CommunityandEnvironment/DrinkingWater/Contaminants/LeadandCopperRule.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ab7d52b-01f7-4c5e-9645-b3a1341544da">WVASKAP5RADE-1838527881-37</_dlc_DocId>
    <_dlc_DocIdUrl xmlns="8ab7d52b-01f7-4c5e-9645-b3a1341544da">
      <Url>https://doh.sp.wa.gov/sites/EPH/ODW/centralserv/waterquality/_layouts/15/DocIdRedir.aspx?ID=WVASKAP5RADE-1838527881-37</Url>
      <Description>WVASKAP5RADE-1838527881-37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5B904C0DE67D47A2051BBCB4D93DC8" ma:contentTypeVersion="0" ma:contentTypeDescription="Create a new document." ma:contentTypeScope="" ma:versionID="89d2d1429d693a37f19ccdbcf4607650">
  <xsd:schema xmlns:xsd="http://www.w3.org/2001/XMLSchema" xmlns:xs="http://www.w3.org/2001/XMLSchema" xmlns:p="http://schemas.microsoft.com/office/2006/metadata/properties" xmlns:ns2="8ab7d52b-01f7-4c5e-9645-b3a1341544da" targetNamespace="http://schemas.microsoft.com/office/2006/metadata/properties" ma:root="true" ma:fieldsID="b4d190153f483da943e58dfc76619976" ns2:_="">
    <xsd:import namespace="8ab7d52b-01f7-4c5e-9645-b3a1341544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7d52b-01f7-4c5e-9645-b3a1341544d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D8CB1-0FC8-491A-BEC2-374D61012721}">
  <ds:schemaRefs>
    <ds:schemaRef ds:uri="http://schemas.microsoft.com/sharepoint/events"/>
  </ds:schemaRefs>
</ds:datastoreItem>
</file>

<file path=customXml/itemProps2.xml><?xml version="1.0" encoding="utf-8"?>
<ds:datastoreItem xmlns:ds="http://schemas.openxmlformats.org/officeDocument/2006/customXml" ds:itemID="{BBACB7CF-BC4E-4974-9EDD-E31900609D89}">
  <ds:schemaRefs>
    <ds:schemaRef ds:uri="http://schemas.microsoft.com/sharepoint/v3/contenttype/forms"/>
  </ds:schemaRefs>
</ds:datastoreItem>
</file>

<file path=customXml/itemProps3.xml><?xml version="1.0" encoding="utf-8"?>
<ds:datastoreItem xmlns:ds="http://schemas.openxmlformats.org/officeDocument/2006/customXml" ds:itemID="{96BF01F2-16C9-4C60-844D-9FFD415D03D8}">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8ab7d52b-01f7-4c5e-9645-b3a1341544da"/>
    <ds:schemaRef ds:uri="http://www.w3.org/XML/1998/namespace"/>
  </ds:schemaRefs>
</ds:datastoreItem>
</file>

<file path=customXml/itemProps4.xml><?xml version="1.0" encoding="utf-8"?>
<ds:datastoreItem xmlns:ds="http://schemas.openxmlformats.org/officeDocument/2006/customXml" ds:itemID="{D32A7096-2F20-4634-84D0-E67DA6B06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7d52b-01f7-4c5e-9645-b3a134154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482</Words>
  <Characters>2582</Characters>
  <Application>Microsoft Office Word</Application>
  <DocSecurity>0</DocSecurity>
  <Lines>57</Lines>
  <Paragraphs>29</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Torpie, Scott (DOH)</dc:creator>
  <cp:keywords/>
  <dc:description/>
  <cp:lastModifiedBy>Hyde, Elizabeth R (DOH)</cp:lastModifiedBy>
  <cp:revision>6</cp:revision>
  <dcterms:created xsi:type="dcterms:W3CDTF">2019-06-06T16:47:00Z</dcterms:created>
  <dcterms:modified xsi:type="dcterms:W3CDTF">2019-06-06T16:49:00Z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0x010100355B904C0DE67D47A2051BBCB4D93DC8</vt:lpwstr>
  </property>
  <property fmtid="{D5CDD505-2E9C-101B-9397-08002B2CF9AE}" pid="3" name="_dlc_DocIdItemGuid">
    <vt:lpwstr>924898c9-a298-489c-b23d-7c4f039aeb78</vt:lpwstr>
  </property>
</Properties>
</file>